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widowControl/>
        <w:suppressAutoHyphens w:val="true"/>
        <w:bidi w:val="0"/>
        <w:spacing w:lineRule="auto" w:line="240" w:before="120" w:after="120"/>
        <w:ind w:hanging="0" w:left="0" w:right="0"/>
        <w:jc w:val="center"/>
        <w:rPr>
          <w:sz w:val="32"/>
          <w:szCs w:val="32"/>
        </w:rPr>
      </w:pPr>
      <w:r>
        <w:rPr>
          <w:rFonts w:ascii="Tempora LGC Uni" w:hAnsi="Tempora LGC Uni"/>
          <w:sz w:val="32"/>
          <w:szCs w:val="32"/>
        </w:rPr>
        <w:t>Российская Федерация</w:t>
      </w:r>
    </w:p>
    <w:p>
      <w:pPr>
        <w:pStyle w:val="Normal"/>
        <w:widowControl/>
        <w:suppressAutoHyphens w:val="true"/>
        <w:bidi w:val="0"/>
        <w:spacing w:lineRule="auto" w:line="240" w:before="0" w:after="0"/>
        <w:ind w:hanging="0" w:left="0" w:right="0"/>
        <w:jc w:val="center"/>
        <w:rPr>
          <w:sz w:val="32"/>
          <w:szCs w:val="32"/>
        </w:rPr>
      </w:pPr>
      <w:r>
        <w:rPr>
          <w:rFonts w:ascii="Tempora LGC Uni" w:hAnsi="Tempora LGC Uni"/>
          <w:b/>
          <w:caps/>
          <w:sz w:val="32"/>
          <w:szCs w:val="32"/>
        </w:rPr>
        <w:t>КамчаТСКий край</w:t>
      </w:r>
    </w:p>
    <w:p>
      <w:pPr>
        <w:pStyle w:val="Normal"/>
        <w:widowControl/>
        <w:ind w:firstLine="709" w:left="0" w:right="0"/>
        <w:jc w:val="center"/>
        <w:rPr>
          <w:rFonts w:ascii="Tempora LGC Uni" w:hAnsi="Tempora LGC Uni"/>
          <w:b/>
          <w:sz w:val="32"/>
          <w:szCs w:val="32"/>
        </w:rPr>
      </w:pPr>
      <w:r>
        <w:rPr>
          <w:rFonts w:ascii="Tempora LGC Uni" w:hAnsi="Tempora LGC Uni"/>
          <w:b/>
          <w:sz w:val="32"/>
          <w:szCs w:val="32"/>
        </w:rPr>
      </w:r>
    </w:p>
    <w:p>
      <w:pPr>
        <w:pStyle w:val="Heading1"/>
        <w:widowControl/>
        <w:ind w:firstLine="709" w:left="0" w:right="0"/>
        <w:jc w:val="both"/>
        <w:rPr>
          <w:sz w:val="32"/>
          <w:szCs w:val="32"/>
        </w:rPr>
      </w:pPr>
      <w:r>
        <w:rPr>
          <w:rFonts w:ascii="Tempora LGC Uni" w:hAnsi="Tempora LGC Uni"/>
          <w:sz w:val="32"/>
          <w:szCs w:val="32"/>
        </w:rPr>
        <w:tab/>
        <w:tab/>
        <w:tab/>
        <w:tab/>
      </w:r>
    </w:p>
    <w:p>
      <w:pPr>
        <w:pStyle w:val="Heading3"/>
        <w:widowControl/>
        <w:suppressAutoHyphens w:val="true"/>
        <w:bidi w:val="0"/>
        <w:spacing w:lineRule="auto" w:line="240" w:before="120" w:after="120"/>
        <w:ind w:hanging="0" w:left="0" w:right="0"/>
        <w:jc w:val="center"/>
        <w:rPr>
          <w:sz w:val="56"/>
          <w:szCs w:val="56"/>
        </w:rPr>
      </w:pPr>
      <w:r>
        <w:rPr>
          <w:rFonts w:ascii="Tempora LGC Uni" w:hAnsi="Tempora LGC Uni"/>
          <w:sz w:val="56"/>
          <w:szCs w:val="56"/>
        </w:rPr>
        <w:t>У С Т А В</w:t>
      </w:r>
    </w:p>
    <w:p>
      <w:pPr>
        <w:pStyle w:val="Normal"/>
        <w:widowControl/>
        <w:suppressAutoHyphens w:val="true"/>
        <w:bidi w:val="0"/>
        <w:spacing w:lineRule="auto" w:line="240" w:before="0" w:after="0"/>
        <w:ind w:hanging="0" w:left="0" w:right="0"/>
        <w:jc w:val="center"/>
        <w:rPr>
          <w:sz w:val="56"/>
          <w:szCs w:val="56"/>
        </w:rPr>
      </w:pPr>
      <w:r>
        <w:rPr>
          <w:rFonts w:ascii="Tempora LGC Uni" w:hAnsi="Tempora LGC Uni"/>
          <w:b/>
          <w:sz w:val="56"/>
          <w:szCs w:val="56"/>
        </w:rPr>
        <w:t>ВИЛЮЧИНСКОГО</w:t>
      </w:r>
    </w:p>
    <w:p>
      <w:pPr>
        <w:pStyle w:val="Normal"/>
        <w:widowControl/>
        <w:suppressAutoHyphens w:val="true"/>
        <w:bidi w:val="0"/>
        <w:spacing w:lineRule="auto" w:line="240" w:before="0" w:after="0"/>
        <w:ind w:hanging="0" w:left="0" w:right="0"/>
        <w:jc w:val="center"/>
        <w:rPr>
          <w:sz w:val="56"/>
          <w:szCs w:val="56"/>
        </w:rPr>
      </w:pPr>
      <w:r>
        <w:rPr>
          <w:rFonts w:ascii="Tempora LGC Uni" w:hAnsi="Tempora LGC Uni"/>
          <w:b/>
          <w:sz w:val="56"/>
          <w:szCs w:val="56"/>
        </w:rPr>
        <w:t>ГОРОДСКОГО</w:t>
      </w:r>
    </w:p>
    <w:p>
      <w:pPr>
        <w:pStyle w:val="Normal"/>
        <w:widowControl/>
        <w:suppressAutoHyphens w:val="true"/>
        <w:bidi w:val="0"/>
        <w:spacing w:lineRule="auto" w:line="240" w:before="0" w:after="0"/>
        <w:ind w:hanging="0" w:left="0" w:right="0"/>
        <w:jc w:val="center"/>
        <w:rPr>
          <w:sz w:val="56"/>
          <w:szCs w:val="56"/>
        </w:rPr>
      </w:pPr>
      <w:r>
        <w:rPr>
          <w:rFonts w:ascii="Tempora LGC Uni" w:hAnsi="Tempora LGC Uni"/>
          <w:b/>
          <w:sz w:val="56"/>
          <w:szCs w:val="56"/>
        </w:rPr>
        <w:t>ОКРУГА</w:t>
      </w:r>
    </w:p>
    <w:p>
      <w:pPr>
        <w:pStyle w:val="Normal"/>
        <w:widowControl/>
        <w:tabs>
          <w:tab w:val="clear" w:pos="708"/>
          <w:tab w:val="left" w:pos="738" w:leader="none"/>
        </w:tabs>
        <w:suppressAutoHyphens w:val="true"/>
        <w:bidi w:val="0"/>
        <w:spacing w:lineRule="auto" w:line="240" w:before="0" w:after="0"/>
        <w:ind w:hanging="0" w:left="0" w:right="0"/>
        <w:jc w:val="center"/>
        <w:rPr>
          <w:sz w:val="56"/>
          <w:szCs w:val="56"/>
        </w:rPr>
      </w:pPr>
      <w:r>
        <w:rPr>
          <w:rFonts w:ascii="Tempora LGC Uni" w:hAnsi="Tempora LGC Uni"/>
          <w:b/>
          <w:sz w:val="56"/>
          <w:szCs w:val="56"/>
        </w:rPr>
        <w:t>закрытого административно -территориального образования</w:t>
      </w:r>
    </w:p>
    <w:p>
      <w:pPr>
        <w:pStyle w:val="Normal"/>
        <w:widowControl/>
        <w:suppressAutoHyphens w:val="true"/>
        <w:bidi w:val="0"/>
        <w:spacing w:lineRule="auto" w:line="240" w:before="0" w:after="0"/>
        <w:ind w:hanging="0" w:left="0" w:right="0"/>
        <w:jc w:val="center"/>
        <w:rPr>
          <w:sz w:val="56"/>
          <w:szCs w:val="56"/>
        </w:rPr>
      </w:pPr>
      <w:r>
        <w:rPr>
          <w:rFonts w:ascii="Tempora LGC Uni" w:hAnsi="Tempora LGC Uni"/>
          <w:b/>
          <w:sz w:val="56"/>
          <w:szCs w:val="56"/>
        </w:rPr>
        <w:t>города Вилючинска</w:t>
      </w:r>
    </w:p>
    <w:p>
      <w:pPr>
        <w:pStyle w:val="Normal"/>
        <w:widowControl/>
        <w:suppressAutoHyphens w:val="true"/>
        <w:bidi w:val="0"/>
        <w:spacing w:lineRule="auto" w:line="240" w:before="0" w:after="0"/>
        <w:ind w:hanging="0" w:left="0" w:right="0"/>
        <w:jc w:val="center"/>
        <w:rPr>
          <w:sz w:val="56"/>
          <w:szCs w:val="56"/>
        </w:rPr>
      </w:pPr>
      <w:r>
        <w:rPr>
          <w:rFonts w:ascii="Tempora LGC Uni" w:hAnsi="Tempora LGC Uni"/>
          <w:b/>
          <w:sz w:val="56"/>
          <w:szCs w:val="56"/>
        </w:rPr>
        <w:t>Камчатского края</w:t>
      </w:r>
    </w:p>
    <w:p>
      <w:pPr>
        <w:pStyle w:val="Normal"/>
        <w:widowControl/>
        <w:ind w:firstLine="709" w:left="0" w:right="0"/>
        <w:jc w:val="center"/>
        <w:rPr>
          <w:rFonts w:ascii="Tempora LGC Uni" w:hAnsi="Tempora LGC Uni"/>
          <w:sz w:val="56"/>
          <w:szCs w:val="56"/>
        </w:rPr>
      </w:pPr>
      <w:r>
        <w:rPr>
          <w:rFonts w:ascii="Tempora LGC Uni" w:hAnsi="Tempora LGC Uni"/>
          <w:sz w:val="56"/>
          <w:szCs w:val="56"/>
        </w:rPr>
      </w:r>
    </w:p>
    <w:p>
      <w:pPr>
        <w:pStyle w:val="Normal"/>
        <w:widowControl/>
        <w:ind w:firstLine="709" w:left="0" w:right="0"/>
        <w:jc w:val="center"/>
        <w:rPr>
          <w:rFonts w:ascii="Tempora LGC Uni" w:hAnsi="Tempora LGC Uni"/>
          <w:sz w:val="56"/>
          <w:szCs w:val="56"/>
        </w:rPr>
      </w:pPr>
      <w:r>
        <w:rPr>
          <w:rFonts w:ascii="Tempora LGC Uni" w:hAnsi="Tempora LGC Uni"/>
          <w:sz w:val="56"/>
          <w:szCs w:val="56"/>
        </w:rPr>
      </w:r>
    </w:p>
    <w:p>
      <w:pPr>
        <w:pStyle w:val="Normal"/>
        <w:widowControl/>
        <w:ind w:firstLine="709" w:left="0" w:right="0"/>
        <w:jc w:val="center"/>
        <w:rPr>
          <w:rFonts w:ascii="Tempora LGC Uni" w:hAnsi="Tempora LGC Uni"/>
          <w:sz w:val="56"/>
          <w:szCs w:val="56"/>
        </w:rPr>
      </w:pPr>
      <w:r>
        <w:rPr>
          <w:rFonts w:ascii="Tempora LGC Uni" w:hAnsi="Tempora LGC Uni"/>
          <w:sz w:val="56"/>
          <w:szCs w:val="56"/>
        </w:rPr>
      </w:r>
    </w:p>
    <w:p>
      <w:pPr>
        <w:pStyle w:val="Normal"/>
        <w:widowControl/>
        <w:ind w:firstLine="709" w:left="0" w:right="0"/>
        <w:jc w:val="center"/>
        <w:rPr>
          <w:rFonts w:ascii="Tempora LGC Uni" w:hAnsi="Tempora LGC Uni"/>
          <w:sz w:val="56"/>
          <w:szCs w:val="56"/>
        </w:rPr>
      </w:pPr>
      <w:r>
        <w:rPr>
          <w:rFonts w:ascii="Tempora LGC Uni" w:hAnsi="Tempora LGC Uni"/>
          <w:sz w:val="56"/>
          <w:szCs w:val="56"/>
        </w:rPr>
      </w:r>
    </w:p>
    <w:p>
      <w:pPr>
        <w:pStyle w:val="Normal"/>
        <w:widowControl/>
        <w:ind w:firstLine="709" w:left="0" w:right="0"/>
        <w:jc w:val="center"/>
        <w:rPr>
          <w:rFonts w:ascii="Tempora LGC Uni" w:hAnsi="Tempora LGC Uni"/>
          <w:sz w:val="56"/>
          <w:szCs w:val="56"/>
        </w:rPr>
      </w:pPr>
      <w:r>
        <w:rPr>
          <w:rFonts w:ascii="Tempora LGC Uni" w:hAnsi="Tempora LGC Uni"/>
          <w:sz w:val="56"/>
          <w:szCs w:val="56"/>
        </w:rPr>
      </w:r>
    </w:p>
    <w:p>
      <w:pPr>
        <w:pStyle w:val="Normal"/>
        <w:widowControl/>
        <w:suppressAutoHyphens w:val="true"/>
        <w:bidi w:val="0"/>
        <w:spacing w:lineRule="auto" w:line="240" w:before="0" w:after="0"/>
        <w:ind w:hanging="0" w:left="0" w:right="0"/>
        <w:jc w:val="center"/>
        <w:rPr>
          <w:sz w:val="32"/>
          <w:szCs w:val="32"/>
        </w:rPr>
      </w:pPr>
      <w:r>
        <w:rPr/>
      </w:r>
    </w:p>
    <w:p>
      <w:pPr>
        <w:pStyle w:val="Normal"/>
        <w:widowControl/>
        <w:ind w:firstLine="709" w:left="0" w:right="0"/>
        <w:jc w:val="center"/>
        <w:rPr>
          <w:rFonts w:ascii="Tempora LGC Uni" w:hAnsi="Tempora LGC Uni"/>
          <w:sz w:val="56"/>
          <w:szCs w:val="56"/>
        </w:rPr>
      </w:pPr>
      <w:r>
        <w:rPr>
          <w:rFonts w:ascii="Tempora LGC Uni" w:hAnsi="Tempora LGC Uni"/>
          <w:sz w:val="56"/>
          <w:szCs w:val="56"/>
        </w:rPr>
      </w:r>
    </w:p>
    <w:p>
      <w:pPr>
        <w:pStyle w:val="Normal"/>
        <w:widowControl/>
        <w:ind w:firstLine="709" w:left="0" w:right="0"/>
        <w:jc w:val="both"/>
        <w:rPr>
          <w:rFonts w:ascii="Tempora LGC Uni" w:hAnsi="Tempora LGC Uni"/>
          <w:sz w:val="56"/>
          <w:szCs w:val="56"/>
        </w:rPr>
      </w:pPr>
      <w:r>
        <w:rPr>
          <w:rFonts w:ascii="Tempora LGC Uni" w:hAnsi="Tempora LGC Uni"/>
          <w:sz w:val="56"/>
          <w:szCs w:val="56"/>
        </w:rPr>
      </w:r>
    </w:p>
    <w:p>
      <w:pPr>
        <w:pStyle w:val="Normal"/>
        <w:widowControl/>
        <w:ind w:firstLine="709" w:left="0" w:right="0"/>
        <w:jc w:val="both"/>
        <w:rPr>
          <w:rFonts w:ascii="Tempora LGC Uni" w:hAnsi="Tempora LGC Uni"/>
          <w:sz w:val="56"/>
          <w:szCs w:val="56"/>
        </w:rPr>
      </w:pPr>
      <w:r>
        <w:rPr>
          <w:rFonts w:ascii="Tempora LGC Uni" w:hAnsi="Tempora LGC Uni"/>
          <w:sz w:val="56"/>
          <w:szCs w:val="56"/>
        </w:rPr>
      </w:r>
    </w:p>
    <w:p>
      <w:pPr>
        <w:pStyle w:val="Normal"/>
        <w:widowControl/>
        <w:suppressAutoHyphens w:val="true"/>
        <w:bidi w:val="0"/>
        <w:spacing w:lineRule="auto" w:line="240" w:before="0" w:after="0"/>
        <w:ind w:hanging="0" w:left="0" w:right="0"/>
        <w:jc w:val="center"/>
        <w:rPr>
          <w:sz w:val="32"/>
          <w:szCs w:val="32"/>
        </w:rPr>
      </w:pPr>
      <w:r>
        <w:rPr>
          <w:rFonts w:ascii="Tempora LGC Uni" w:hAnsi="Tempora LGC Uni"/>
          <w:b/>
          <w:sz w:val="32"/>
          <w:szCs w:val="32"/>
        </w:rPr>
        <w:t>ЗАТО г. ВИЛЮЧИНСК</w:t>
      </w:r>
    </w:p>
    <w:p>
      <w:pPr>
        <w:pStyle w:val="Normal"/>
        <w:widowControl/>
        <w:ind w:firstLine="709" w:left="0" w:right="0"/>
        <w:jc w:val="center"/>
        <w:rPr>
          <w:rFonts w:ascii="Tempora LGC Uni" w:hAnsi="Tempora LGC Uni"/>
          <w:b/>
          <w:color w:val="000000"/>
          <w:sz w:val="32"/>
          <w:szCs w:val="32"/>
        </w:rPr>
      </w:pPr>
      <w:r>
        <w:rPr>
          <w:rFonts w:ascii="Tempora LGC Uni" w:hAnsi="Tempora LGC Uni"/>
          <w:b/>
          <w:color w:val="000000"/>
          <w:sz w:val="32"/>
          <w:szCs w:val="32"/>
        </w:rPr>
      </w:r>
    </w:p>
    <w:p>
      <w:pPr>
        <w:pStyle w:val="Normal"/>
        <w:widowControl/>
        <w:suppressAutoHyphens w:val="true"/>
        <w:bidi w:val="0"/>
        <w:spacing w:lineRule="auto" w:line="240" w:before="0" w:after="0"/>
        <w:ind w:hanging="0" w:left="0" w:right="0"/>
        <w:jc w:val="center"/>
        <w:rPr>
          <w:sz w:val="32"/>
          <w:szCs w:val="32"/>
        </w:rPr>
      </w:pPr>
      <w:r>
        <w:rPr>
          <w:rFonts w:ascii="Tempora LGC Uni" w:hAnsi="Tempora LGC Uni"/>
          <w:b/>
          <w:color w:val="000000"/>
          <w:sz w:val="32"/>
          <w:szCs w:val="32"/>
        </w:rPr>
        <w:t xml:space="preserve">2025 </w:t>
      </w:r>
      <w:r>
        <w:rPr>
          <w:rFonts w:ascii="Tempora LGC Uni" w:hAnsi="Tempora LGC Uni"/>
          <w:b/>
          <w:color w:val="000000"/>
          <w:sz w:val="32"/>
          <w:szCs w:val="32"/>
        </w:rPr>
        <w:t>год</w:t>
      </w:r>
      <w:r>
        <w:rPr>
          <w:rFonts w:ascii="Tempora LGC Uni" w:hAnsi="Tempora LGC Uni"/>
          <w:b/>
          <w:color w:val="000000"/>
          <w:sz w:val="32"/>
          <w:szCs w:val="32"/>
        </w:rPr>
        <w:t xml:space="preserve"> </w:t>
      </w:r>
    </w:p>
    <w:p>
      <w:pPr>
        <w:pStyle w:val="Normal"/>
        <w:widowControl/>
        <w:ind w:firstLine="709" w:left="0" w:right="0"/>
        <w:jc w:val="center"/>
        <w:rPr>
          <w:rFonts w:ascii="Tempora LGC Uni" w:hAnsi="Tempora LGC Uni"/>
          <w:sz w:val="28"/>
        </w:rPr>
      </w:pPr>
      <w:r>
        <w:rPr>
          <w:rFonts w:ascii="Tempora LGC Uni" w:hAnsi="Tempora LGC Uni"/>
          <w:sz w:val="28"/>
        </w:rPr>
      </w:r>
    </w:p>
    <w:p>
      <w:pPr>
        <w:pStyle w:val="Normal"/>
        <w:widowControl/>
        <w:numPr>
          <w:ilvl w:val="0"/>
          <w:numId w:val="0"/>
        </w:numPr>
        <w:ind w:firstLine="709" w:left="0" w:right="0"/>
        <w:jc w:val="center"/>
        <w:outlineLvl w:val="0"/>
        <w:rPr>
          <w:rFonts w:ascii="Tempora LGC Uni" w:hAnsi="Tempora LGC Uni"/>
          <w:sz w:val="28"/>
        </w:rPr>
      </w:pPr>
      <w:r>
        <w:rPr>
          <w:rFonts w:ascii="Tempora LGC Uni" w:hAnsi="Tempora LGC Uni"/>
          <w:b/>
          <w:sz w:val="28"/>
        </w:rPr>
        <w:t>Глава 1. Общие положения</w:t>
      </w:r>
    </w:p>
    <w:p>
      <w:pPr>
        <w:pStyle w:val="Normal"/>
        <w:widowControl/>
        <w:ind w:firstLine="709" w:left="0" w:right="0"/>
        <w:rPr>
          <w:rFonts w:ascii="Tempora LGC Uni" w:hAnsi="Tempora LGC Uni"/>
          <w:color w:val="000000"/>
          <w:sz w:val="28"/>
        </w:rPr>
      </w:pPr>
      <w:r>
        <w:rPr>
          <w:rFonts w:ascii="Tempora LGC Uni" w:hAnsi="Tempora LGC Uni"/>
          <w:color w:val="000000"/>
          <w:sz w:val="28"/>
        </w:rPr>
      </w:r>
    </w:p>
    <w:p>
      <w:pPr>
        <w:pStyle w:val="Normal"/>
        <w:widowControl/>
        <w:ind w:firstLine="709" w:left="0" w:right="0"/>
        <w:jc w:val="both"/>
        <w:rPr/>
      </w:pPr>
      <w:r>
        <w:rPr>
          <w:rFonts w:ascii="Tempora LGC Uni" w:hAnsi="Tempora LGC Uni"/>
          <w:b/>
          <w:color w:val="000000"/>
          <w:sz w:val="28"/>
        </w:rPr>
        <w:t>Статья 1.</w:t>
        <w:tab/>
        <w:t>Устав городского округа</w:t>
      </w:r>
    </w:p>
    <w:p>
      <w:pPr>
        <w:pStyle w:val="Normal"/>
        <w:widowControl/>
        <w:numPr>
          <w:ilvl w:val="0"/>
          <w:numId w:val="1"/>
        </w:numPr>
        <w:spacing w:lineRule="auto" w:line="240" w:before="0" w:after="0"/>
        <w:ind w:firstLine="709" w:left="0" w:right="0"/>
        <w:jc w:val="both"/>
        <w:rPr>
          <w:rFonts w:ascii="Tempora LGC Uni" w:hAnsi="Tempora LGC Uni"/>
          <w:sz w:val="28"/>
        </w:rPr>
      </w:pPr>
      <w:r>
        <w:rPr>
          <w:rFonts w:ascii="Tempora LGC Uni" w:hAnsi="Tempora LGC Uni"/>
          <w:sz w:val="28"/>
          <w:szCs w:val="28"/>
        </w:rPr>
        <w:t xml:space="preserve">Устав Вилючинского городского округа закрытого административно-территориального образования города Вилючинска Камчатского края (далее – Устав городского округа) разработан в соответствии с Конституцией Российской Федерации, Федеральным законом от 20 марта  2025 </w:t>
      </w:r>
      <w:r>
        <w:rPr>
          <w:rFonts w:ascii="Tempora LGC Uni" w:hAnsi="Tempora LGC Uni"/>
          <w:sz w:val="28"/>
          <w:szCs w:val="28"/>
        </w:rPr>
        <w:t>года</w:t>
      </w:r>
      <w:r>
        <w:rPr>
          <w:rFonts w:ascii="Tempora LGC Uni" w:hAnsi="Tempora LGC Uni"/>
          <w:sz w:val="28"/>
          <w:szCs w:val="28"/>
        </w:rPr>
        <w:t xml:space="preserve"> № 33-ФЗ «Об общих принципах организации местного самоуправления в единой системе публичной власти» (далее - Федеральный закон № 33-ФЗ), иными федеральными законами и нормативными правовыми актами Российской Федерации, общепризнанными принципами и нормами международного права, международными договорами Российской Федерации, а также законами и нормативными правовыми актами Камчатского края и устанавливает правовые основы местного самоуправления на территории Вилючинского городского округа закрытого административно-территориального образования города Вилючинска Камчатского края (далее - Вилючинский городской округ), определяет порядок формирования органов местного самоуправления, их полномочия, принципы взаимодействия и разграничения их компетенции, экономическую и финансовую основу местного самоуправления, иные вопросы осуществления полномочий органов местного самоуправления Вилючинского городского округа по решению вопросов непосредственного обеспечения жизнедеятельности населения (вопросов местного значения) и исполнению отдельных государственных полномочий.</w:t>
      </w:r>
    </w:p>
    <w:p>
      <w:pPr>
        <w:pStyle w:val="Normal"/>
        <w:widowControl/>
        <w:numPr>
          <w:ilvl w:val="0"/>
          <w:numId w:val="1"/>
        </w:numPr>
        <w:spacing w:lineRule="auto" w:line="240" w:before="0" w:after="0"/>
        <w:ind w:firstLine="709" w:left="0" w:right="0"/>
        <w:jc w:val="both"/>
        <w:rPr>
          <w:rFonts w:ascii="Tempora LGC Uni" w:hAnsi="Tempora LGC Uni"/>
          <w:sz w:val="28"/>
          <w:szCs w:val="28"/>
        </w:rPr>
      </w:pPr>
      <w:r>
        <w:rPr>
          <w:rFonts w:ascii="Tempora LGC Uni" w:hAnsi="Tempora LGC Uni"/>
          <w:sz w:val="28"/>
          <w:szCs w:val="28"/>
        </w:rPr>
        <w:t>Устав городского округа действует на всей территории Вилючинского городского округа и обязателен для исполнения органами местного самоуправления, должностными лицами местного самоуправления, организациями, расположенными на территории муниципального образования Вилючинского городского округа, а также всем его населением.</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2.</w:t>
        <w:tab/>
        <w:t>Правовой статус Вилючинского городского округа</w:t>
      </w:r>
    </w:p>
    <w:p>
      <w:pPr>
        <w:pStyle w:val="Normal"/>
        <w:widowControl/>
        <w:numPr>
          <w:ilvl w:val="0"/>
          <w:numId w:val="2"/>
        </w:numPr>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Вилючинский городской округ образован Указом Президиума Верховного Совета РСФСР от 16 октября 1968 года № 33сс «О преобразовании рабочих поселков Приморский и Рыбачий в закрытый город областного подчинения».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Вилючинский городской округ наделен статусом городского округа Законом Камчатской области «О наделении Вилючинского городского муниципального образования статусом городского округа и об установлении границ Вилючинского городского округа» в соответствии со статьей 80 Федерального закона от 6 октября 2003 г</w:t>
      </w:r>
      <w:r>
        <w:rPr>
          <w:rFonts w:ascii="Tempora LGC Uni" w:hAnsi="Tempora LGC Uni"/>
          <w:sz w:val="28"/>
          <w:szCs w:val="28"/>
        </w:rPr>
        <w:t>ода</w:t>
      </w:r>
      <w:r>
        <w:rPr>
          <w:rFonts w:ascii="Tempora LGC Uni" w:hAnsi="Tempora LGC Uni"/>
          <w:sz w:val="28"/>
          <w:szCs w:val="28"/>
        </w:rPr>
        <w:t xml:space="preserve"> </w:t>
      </w:r>
      <w:r>
        <w:rPr>
          <w:rFonts w:ascii="Tempora LGC Uni" w:hAnsi="Tempora LGC Uni"/>
          <w:sz w:val="28"/>
          <w:szCs w:val="28"/>
        </w:rPr>
        <w:t>№</w:t>
      </w:r>
      <w:r>
        <w:rPr>
          <w:rFonts w:ascii="Tempora LGC Uni" w:hAnsi="Tempora LGC Uni"/>
          <w:sz w:val="28"/>
          <w:szCs w:val="28"/>
        </w:rPr>
        <w:t xml:space="preserve"> 131-ФЗ «Об общих принципах организации местного самоуправления в Российской Федерации».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Полное официальное наименование муниципального образования является «</w:t>
      </w:r>
      <w:bookmarkStart w:id="0" w:name="_Hlk204338959"/>
      <w:r>
        <w:rPr>
          <w:rFonts w:ascii="Tempora LGC Uni" w:hAnsi="Tempora LGC Uni"/>
          <w:sz w:val="28"/>
          <w:szCs w:val="28"/>
        </w:rPr>
        <w:t>Вилючинский городской округ закрытого административно-территориального образования города Вилючинска Камчатского края».</w:t>
      </w:r>
      <w:bookmarkEnd w:id="0"/>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Сокращенное официальное наименование Вилючинского городского округа закрытого административно-территориального образования города Вилючинска Камчатского края – «Вилючинский городской округ – ЗАТО г. Вилючинск». </w:t>
      </w:r>
    </w:p>
    <w:p>
      <w:pPr>
        <w:pStyle w:val="Normal"/>
        <w:widowControl/>
        <w:spacing w:lineRule="auto" w:line="240" w:before="0" w:after="0"/>
        <w:ind w:firstLine="709" w:left="0" w:right="0"/>
        <w:jc w:val="both"/>
        <w:rPr>
          <w:highlight w:val="none"/>
          <w:shd w:fill="auto" w:val="clear"/>
        </w:rPr>
      </w:pPr>
      <w:r>
        <w:rPr>
          <w:rFonts w:ascii="Tempora LGC Uni" w:hAnsi="Tempora LGC Uni"/>
          <w:sz w:val="28"/>
          <w:szCs w:val="28"/>
          <w:shd w:fill="auto" w:val="clear"/>
        </w:rPr>
        <w:t>Термины «Вилючинский городской округ – ЗАТО г. Вилючинск», «Вилючинского городского округа», «Вилючинский городской округ», «Вилючинском городском округе», «Вилючинским городским округом», «Вилючинскому городскому округу» применяемые в Уставе городского округа, имеют одинаковое значение с полным наименованием.</w:t>
      </w:r>
    </w:p>
    <w:p>
      <w:pPr>
        <w:pStyle w:val="Normal"/>
        <w:widowControl/>
        <w:numPr>
          <w:ilvl w:val="0"/>
          <w:numId w:val="2"/>
        </w:numPr>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Вилючинский городской округ как муниципальное образование имеет Устав городского округа, муниципальную собственность, местный бюджет, органы местного самоуправления и не входит в состав какого-либо иного муниципального образования.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Вилючинский городской округ имеет равные права во взаимоотношениях с другими муниципальными образованиями.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3.</w:t>
        <w:tab/>
        <w:t>Границы территории и состав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Границы Вилючинского городского округа установлены Законом Камчатской области «О наделении Вилючинского городского муниципального образования статусом городского округа и об установлении границ Вилючинского городского округа» и совпадают с границами закрытого административно-территориального образования города Вилючинска Камчатского края.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Границы закрытого административно-территориального образования города Вилючинска установлены Указом Президента Российской Федерации от </w:t>
      </w:r>
      <w:r>
        <w:rPr>
          <w:rFonts w:ascii="Tempora LGC Uni" w:hAnsi="Tempora LGC Uni"/>
          <w:sz w:val="28"/>
          <w:szCs w:val="28"/>
        </w:rPr>
        <w:t>0</w:t>
      </w:r>
      <w:r>
        <w:rPr>
          <w:rFonts w:ascii="Tempora LGC Uni" w:hAnsi="Tempora LGC Uni"/>
          <w:sz w:val="28"/>
          <w:szCs w:val="28"/>
        </w:rPr>
        <w:t>2 июля 1999 года № 865 «Об утверждении границ закрытого административно - территориального образования города Вилючинска Камчатской области».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Административным центром Вилючинского городского округа является г</w:t>
      </w:r>
      <w:r>
        <w:rPr>
          <w:rFonts w:ascii="Tempora LGC Uni" w:hAnsi="Tempora LGC Uni"/>
          <w:sz w:val="28"/>
          <w:szCs w:val="28"/>
        </w:rPr>
        <w:t xml:space="preserve">ород </w:t>
      </w:r>
      <w:r>
        <w:rPr>
          <w:rFonts w:ascii="Tempora LGC Uni" w:hAnsi="Tempora LGC Uni"/>
          <w:sz w:val="28"/>
          <w:szCs w:val="28"/>
        </w:rPr>
        <w:t>Вилючинск.</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Территорию Вилючинского городского округа составляют находящиеся в границах Вилючинского городского округа исторически сложившиеся земли города Вилючинска, прилегающие к ним земли общего пользования, территории традиционного природопользования населения Вилючинского городского округа, рекреационные земли, земли для развития Вилючинского городского округа, независимо от форм собственности и целевого назначения указанных земель.</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3. В соответствии с пунктом 1 статьи 2 Закона Российской Федерации «О закрытом административно-территориальном образовании» от 14.07.1992 № 3297-1 решение об изменении границ «Вилючинского городского округа – ЗАТО г. Вилючинск» принимается Президентом Российской Федерации по предложению Правительства Российской Федерации.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4.</w:t>
        <w:tab/>
        <w:t>Официальные символы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Вилючинский городской округ имеет официальные символы, отражающие исторические, культурные, национальные и иные местные традиции и особенности.</w:t>
      </w:r>
    </w:p>
    <w:p>
      <w:pPr>
        <w:pStyle w:val="Normal"/>
        <w:widowControl/>
        <w:tabs>
          <w:tab w:val="clear" w:pos="708"/>
          <w:tab w:val="left" w:pos="0"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Официальные символы Вилючинск</w:t>
      </w:r>
      <w:r>
        <w:rPr>
          <w:rFonts w:ascii="Tempora LGC Uni" w:hAnsi="Tempora LGC Uni"/>
          <w:sz w:val="28"/>
          <w:szCs w:val="28"/>
        </w:rPr>
        <w:t>ого</w:t>
      </w:r>
      <w:r>
        <w:rPr>
          <w:rFonts w:ascii="Tempora LGC Uni" w:hAnsi="Tempora LGC Uni"/>
          <w:sz w:val="28"/>
          <w:szCs w:val="28"/>
        </w:rPr>
        <w:t xml:space="preserve"> городско</w:t>
      </w:r>
      <w:r>
        <w:rPr>
          <w:rFonts w:ascii="Tempora LGC Uni" w:hAnsi="Tempora LGC Uni"/>
          <w:sz w:val="28"/>
          <w:szCs w:val="28"/>
        </w:rPr>
        <w:t>го</w:t>
      </w:r>
      <w:r>
        <w:rPr>
          <w:rFonts w:ascii="Tempora LGC Uni" w:hAnsi="Tempora LGC Uni"/>
          <w:sz w:val="28"/>
          <w:szCs w:val="28"/>
        </w:rPr>
        <w:t xml:space="preserve"> округ</w:t>
      </w:r>
      <w:r>
        <w:rPr>
          <w:rFonts w:ascii="Tempora LGC Uni" w:hAnsi="Tempora LGC Uni"/>
          <w:sz w:val="28"/>
          <w:szCs w:val="28"/>
        </w:rPr>
        <w:t>а</w:t>
      </w:r>
      <w:r>
        <w:rPr>
          <w:rFonts w:ascii="Tempora LGC Uni" w:hAnsi="Tempora LGC Uni"/>
          <w:sz w:val="28"/>
          <w:szCs w:val="28"/>
        </w:rPr>
        <w:t>, их описание и порядок официального использования, устанавливаются решением Думы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5.</w:t>
        <w:tab/>
        <w:t>Награды и почетные звания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В Вилючинском городском округе учреждаются награды и почетные звания, которыми могут быть удостоены граждане Российской Федерации, иностранные граждане, а также лица без гражданства за выдающиеся заслуги по развитию Вилючинского городского округа и получившие широкое признание жителями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Наименование наград и почетных званий Вилючинского городского округа, порядок их присвоения устанавливаются решением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widowControl/>
        <w:numPr>
          <w:ilvl w:val="0"/>
          <w:numId w:val="0"/>
        </w:numPr>
        <w:spacing w:lineRule="auto" w:line="240" w:before="0" w:after="0"/>
        <w:ind w:firstLine="709" w:left="0" w:right="0"/>
        <w:jc w:val="center"/>
        <w:outlineLvl w:val="0"/>
        <w:rPr>
          <w:rFonts w:ascii="Tempora LGC Uni" w:hAnsi="Tempora LGC Uni"/>
          <w:sz w:val="28"/>
          <w:szCs w:val="28"/>
        </w:rPr>
      </w:pPr>
      <w:r>
        <w:rPr>
          <w:rFonts w:ascii="Tempora LGC Uni" w:hAnsi="Tempora LGC Uni"/>
          <w:b/>
          <w:sz w:val="28"/>
          <w:szCs w:val="28"/>
        </w:rPr>
        <w:t>Глава 2. Правовые основы организации местного самоуправления в</w:t>
      </w:r>
      <w:r>
        <w:rPr>
          <w:rFonts w:ascii="Tempora LGC Uni" w:hAnsi="Tempora LGC Uni"/>
          <w:sz w:val="28"/>
          <w:szCs w:val="28"/>
        </w:rPr>
        <w:t xml:space="preserve"> </w:t>
      </w:r>
      <w:r>
        <w:rPr>
          <w:rFonts w:ascii="Tempora LGC Uni" w:hAnsi="Tempora LGC Uni"/>
          <w:b/>
          <w:sz w:val="28"/>
          <w:szCs w:val="28"/>
        </w:rPr>
        <w:t xml:space="preserve">Вилючинском городском округе </w:t>
      </w:r>
    </w:p>
    <w:p>
      <w:pPr>
        <w:pStyle w:val="Normal"/>
        <w:widowControl/>
        <w:numPr>
          <w:ilvl w:val="0"/>
          <w:numId w:val="0"/>
        </w:numPr>
        <w:spacing w:lineRule="auto" w:line="240" w:before="0" w:after="0"/>
        <w:ind w:firstLine="709" w:left="0" w:right="0"/>
        <w:jc w:val="center"/>
        <w:outlineLvl w:val="0"/>
        <w:rPr>
          <w:b/>
        </w:rPr>
      </w:pPr>
      <w:r>
        <w:rPr>
          <w:b/>
        </w:rPr>
      </w:r>
    </w:p>
    <w:p>
      <w:pPr>
        <w:pStyle w:val="Norma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6.</w:t>
        <w:tab/>
        <w:t>Местное самоуправление в Вилючинском городском округе</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Местное самоуправление в Вилючинском городском округе</w:t>
      </w:r>
      <w:r>
        <w:rPr>
          <w:rFonts w:ascii="Tempora LGC Uni" w:hAnsi="Tempora LGC Uni"/>
          <w:b/>
          <w:sz w:val="28"/>
          <w:szCs w:val="28"/>
        </w:rPr>
        <w:t xml:space="preserve"> - </w:t>
      </w:r>
      <w:r>
        <w:rPr>
          <w:rFonts w:ascii="Tempora LGC Uni" w:hAnsi="Tempora LGC Uni"/>
          <w:sz w:val="28"/>
          <w:szCs w:val="28"/>
        </w:rPr>
        <w:t xml:space="preserve">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(вопросов местного значения) в пределах полномочий, предусмотренных в соответствии с Конституцией Российской Федерации, Федеральным законом № 33-ФЗ, другими федеральными законами, а в случаях, установленных федеральными законами, - законами субъектов Российской Федерации.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Органы местного самоуправления Вилючинского городского округа не входят в систему органов государственной власти.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7.</w:t>
        <w:tab/>
        <w:t>Участие Вилючинского городского округа в межмуниципальном сотрудничестве</w:t>
      </w:r>
    </w:p>
    <w:p>
      <w:pPr>
        <w:pStyle w:val="Normal"/>
        <w:widowControl/>
        <w:numPr>
          <w:ilvl w:val="0"/>
          <w:numId w:val="3"/>
        </w:numPr>
        <w:tabs>
          <w:tab w:val="clear" w:pos="708"/>
          <w:tab w:val="left" w:pos="993"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В целях организации взаимодействия органов местного самоуправления, выражения и защиты общих интересов жителей Вилючинского городского округа участвует в работе Совета муниципальных образований Камчатского края, а также вправе участвовать в работе иных объединений муниципальных образований.</w:t>
      </w:r>
    </w:p>
    <w:p>
      <w:pPr>
        <w:pStyle w:val="Normal"/>
        <w:widowControl/>
        <w:numPr>
          <w:ilvl w:val="0"/>
          <w:numId w:val="3"/>
        </w:numPr>
        <w:tabs>
          <w:tab w:val="clear" w:pos="708"/>
          <w:tab w:val="left" w:pos="993"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В целях объединения финансовых средств, материальных и иных ресурсов, для решения вопросов непосредственного обеспечения жизнедеятельности населения (вопросов местного значения), Вилючинским городским округом, Думой Вилючинского городского округа (далее – Дума городского округа) совместно с органами местного самоуправления иных муниципальных образований могут учреждаться хозяйственные общества, печатные средства массовой информации и сетевое издание, некоммерческие организации, заключаться договоры и соглашения в соответствии с федеральными законами, законами Камчатского края, нормативными правовыми актами Думы городского округа.</w:t>
      </w:r>
    </w:p>
    <w:p>
      <w:pPr>
        <w:pStyle w:val="Normal"/>
        <w:widowControl/>
        <w:numPr>
          <w:ilvl w:val="0"/>
          <w:numId w:val="3"/>
        </w:numPr>
        <w:tabs>
          <w:tab w:val="clear" w:pos="708"/>
          <w:tab w:val="left" w:pos="993"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Объединения муниципальных образований, межмуниципальные хозяйственные общества, некоммерческие организации, учрежденные муниципальными образованиями, не могут наделяться полномочиями органов местного самоуправления Вилючинского городского округа.</w:t>
      </w:r>
    </w:p>
    <w:p>
      <w:pPr>
        <w:pStyle w:val="Normal"/>
        <w:widowControl/>
        <w:spacing w:lineRule="auto" w:line="240" w:before="0" w:after="0"/>
        <w:ind w:firstLine="709" w:left="0" w:right="0"/>
        <w:rPr>
          <w:rFonts w:ascii="Tempora LGC Uni" w:hAnsi="Tempora LGC Uni"/>
          <w:sz w:val="28"/>
          <w:szCs w:val="28"/>
        </w:rPr>
      </w:pPr>
      <w:r>
        <w:rPr>
          <w:rFonts w:ascii="Tempora LGC Uni" w:hAnsi="Tempora LGC Uni"/>
          <w:sz w:val="28"/>
          <w:szCs w:val="28"/>
        </w:rPr>
        <w:t xml:space="preserve"> </w:t>
      </w:r>
    </w:p>
    <w:p>
      <w:pPr>
        <w:pStyle w:val="Norma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8.</w:t>
        <w:tab/>
        <w:t>Международные связи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Международные и внешнеэкономические связи осуществляются Вилючинским городским округом в целях решения вопросов непосредственного обеспечения жизнедеятельности населения (вопросов местного значения) по согласованию с исполнительными органами Камчатского края в порядке, установленном Федеральным законом № 33-ФЗ и законом Камчатского края</w:t>
      </w:r>
      <w:r>
        <w:rPr>
          <w:rFonts w:ascii="Tempora LGC Uni" w:hAnsi="Tempora LGC Uni"/>
          <w:b/>
          <w:color w:val="252525"/>
          <w:sz w:val="28"/>
          <w:szCs w:val="28"/>
        </w:rPr>
        <w:t xml:space="preserve"> </w:t>
      </w:r>
      <w:r>
        <w:rPr>
          <w:rFonts w:ascii="Tempora LGC Uni" w:hAnsi="Tempora LGC Uni"/>
          <w:sz w:val="28"/>
          <w:szCs w:val="28"/>
        </w:rPr>
        <w:t>от 14 июня 2024 года № 379 «Об отдельных вопросах в сфере международных и внешнеэкономических связей органов местного самоуправления муниципальных образований в Камчатском крае».</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 </w:t>
      </w:r>
    </w:p>
    <w:p>
      <w:pPr>
        <w:pStyle w:val="Normal"/>
        <w:widowControl/>
        <w:numPr>
          <w:ilvl w:val="0"/>
          <w:numId w:val="0"/>
        </w:numPr>
        <w:spacing w:lineRule="auto" w:line="240" w:before="0" w:after="0"/>
        <w:ind w:firstLine="709" w:left="0" w:right="0"/>
        <w:jc w:val="center"/>
        <w:outlineLvl w:val="0"/>
        <w:rPr>
          <w:rFonts w:ascii="Tempora LGC Uni" w:hAnsi="Tempora LGC Uni"/>
          <w:sz w:val="28"/>
          <w:szCs w:val="28"/>
        </w:rPr>
      </w:pPr>
      <w:r>
        <w:rPr>
          <w:rFonts w:ascii="Tempora LGC Uni" w:hAnsi="Tempora LGC Uni"/>
          <w:b/>
          <w:sz w:val="28"/>
          <w:szCs w:val="28"/>
        </w:rPr>
        <w:t>Глава 3. Предметы ведения  Вилючинского городского округа</w:t>
      </w:r>
      <w:r>
        <w:rPr>
          <w:rFonts w:ascii="Tempora LGC Uni" w:hAnsi="Tempora LGC Uni"/>
          <w:sz w:val="28"/>
          <w:szCs w:val="28"/>
        </w:rPr>
        <w:t xml:space="preserve"> </w:t>
      </w:r>
    </w:p>
    <w:p>
      <w:pPr>
        <w:pStyle w:val="Normal"/>
        <w:widowControl/>
        <w:numPr>
          <w:ilvl w:val="0"/>
          <w:numId w:val="0"/>
        </w:numPr>
        <w:spacing w:lineRule="auto" w:line="240" w:before="0" w:after="0"/>
        <w:ind w:firstLine="709" w:left="0" w:right="0"/>
        <w:jc w:val="center"/>
        <w:outlineLvl w:val="0"/>
        <w:rPr>
          <w:rFonts w:ascii="Tempora LGC Uni" w:hAnsi="Tempora LGC Uni"/>
          <w:sz w:val="28"/>
          <w:szCs w:val="28"/>
        </w:rPr>
      </w:pPr>
      <w:r>
        <w:rPr>
          <w:rFonts w:ascii="Tempora LGC Uni" w:hAnsi="Tempora LGC Uni"/>
          <w:sz w:val="28"/>
          <w:szCs w:val="28"/>
        </w:rPr>
      </w:r>
    </w:p>
    <w:p>
      <w:pPr>
        <w:pStyle w:val="Norma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9.</w:t>
        <w:tab/>
        <w:t>Вопросы непосредственного обеспечения жизнедеятельности населения (вопросов местного значения)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 К вопросам местного значения </w:t>
      </w:r>
      <w:r>
        <w:rPr>
          <w:rFonts w:ascii="Tempora LGC Uni" w:hAnsi="Tempora LGC Uni"/>
          <w:b w:val="false"/>
          <w:spacing w:val="0"/>
          <w:sz w:val="28"/>
          <w:szCs w:val="28"/>
        </w:rPr>
        <w:t xml:space="preserve">Вилючинского городского округа </w:t>
      </w:r>
      <w:r>
        <w:rPr>
          <w:rFonts w:ascii="Tempora LGC Uni" w:hAnsi="Tempora LGC Uni"/>
          <w:b w:val="false"/>
          <w:sz w:val="28"/>
          <w:szCs w:val="28"/>
        </w:rPr>
        <w:t>относятся: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1)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2) установление, изменение и отмена местных налогов и сборов </w:t>
      </w:r>
      <w:bookmarkStart w:id="1" w:name="_Hlk204345887"/>
      <w:r>
        <w:rPr>
          <w:rFonts w:ascii="Tempora LGC Uni" w:hAnsi="Tempora LGC Uni"/>
          <w:color w:val="000000"/>
          <w:sz w:val="28"/>
          <w:szCs w:val="28"/>
        </w:rPr>
        <w:t xml:space="preserve">на территории </w:t>
      </w:r>
      <w:bookmarkEnd w:id="1"/>
      <w:r>
        <w:rPr>
          <w:rFonts w:ascii="Tempora LGC Uni" w:hAnsi="Tempora LGC Uni"/>
          <w:b w:val="false"/>
          <w:color w:val="000000"/>
          <w:spacing w:val="0"/>
          <w:sz w:val="28"/>
          <w:szCs w:val="28"/>
        </w:rPr>
        <w:t>Вилючинского городского округа</w:t>
      </w:r>
      <w:r>
        <w:rPr>
          <w:rFonts w:ascii="Tempora LGC Uni" w:hAnsi="Tempora LGC Uni"/>
          <w:color w:val="000000"/>
          <w:sz w:val="28"/>
          <w:szCs w:val="28"/>
        </w:rPr>
        <w:t>;</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3) владение, пользование и распоряжение имуществом, находящимся в муниципальной собственности </w:t>
      </w:r>
      <w:r>
        <w:rPr>
          <w:rFonts w:ascii="Tempora LGC Uni" w:hAnsi="Tempora LGC Uni"/>
          <w:b w:val="false"/>
          <w:color w:val="000000"/>
          <w:spacing w:val="0"/>
          <w:sz w:val="28"/>
          <w:szCs w:val="28"/>
        </w:rPr>
        <w:t>Вилючинского городского округа</w:t>
      </w:r>
      <w:r>
        <w:rPr>
          <w:rFonts w:ascii="Tempora LGC Uni" w:hAnsi="Tempora LGC Uni"/>
          <w:color w:val="000000"/>
          <w:sz w:val="28"/>
          <w:szCs w:val="28"/>
        </w:rPr>
        <w:t>;</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4) организация в границах </w:t>
      </w:r>
      <w:r>
        <w:rPr>
          <w:rFonts w:ascii="Tempora LGC Uni" w:hAnsi="Tempora LGC Uni"/>
          <w:b w:val="false"/>
          <w:color w:val="000000"/>
          <w:spacing w:val="0"/>
          <w:sz w:val="28"/>
          <w:szCs w:val="28"/>
        </w:rPr>
        <w:t xml:space="preserve">Вилючинского городского округа </w:t>
      </w:r>
      <w:r>
        <w:rPr>
          <w:rFonts w:ascii="Tempora LGC Uni" w:hAnsi="Tempora LGC Uni"/>
          <w:color w:val="000000"/>
          <w:sz w:val="28"/>
          <w:szCs w:val="28"/>
        </w:rPr>
        <w:t>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5)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6) дорожная деятельность в отношении автомобильных дорог местного значения в границах </w:t>
      </w:r>
      <w:r>
        <w:rPr>
          <w:rFonts w:ascii="Tempora LGC Uni" w:hAnsi="Tempora LGC Uni"/>
          <w:sz w:val="28"/>
          <w:szCs w:val="28"/>
        </w:rPr>
        <w:t xml:space="preserve">Вилючинского городского округа </w:t>
      </w:r>
      <w:r>
        <w:rPr>
          <w:rFonts w:ascii="Tempora LGC Uni" w:hAnsi="Tempora LGC Uni"/>
          <w:color w:val="000000"/>
          <w:sz w:val="28"/>
          <w:szCs w:val="28"/>
        </w:rPr>
        <w:t xml:space="preserve">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и в дорожном хозяйстве в границах </w:t>
      </w:r>
      <w:r>
        <w:rPr>
          <w:rFonts w:ascii="Tempora LGC Uni" w:hAnsi="Tempora LGC Uni"/>
          <w:sz w:val="28"/>
          <w:szCs w:val="28"/>
        </w:rPr>
        <w:t>Вилючинского городского округа</w:t>
      </w:r>
      <w:r>
        <w:rPr>
          <w:rFonts w:ascii="Tempora LGC Uni" w:hAnsi="Tempora LGC Uni"/>
          <w:color w:val="000000"/>
          <w:sz w:val="28"/>
          <w:szCs w:val="28"/>
        </w:rPr>
        <w:t>,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7) обеспечение проживающих в </w:t>
      </w:r>
      <w:r>
        <w:rPr>
          <w:rFonts w:ascii="Tempora LGC Uni" w:hAnsi="Tempora LGC Uni"/>
          <w:sz w:val="28"/>
          <w:szCs w:val="28"/>
        </w:rPr>
        <w:t xml:space="preserve">Вилючинском городском округе </w:t>
      </w:r>
      <w:r>
        <w:rPr>
          <w:rFonts w:ascii="Tempora LGC Uni" w:hAnsi="Tempora LGC Uni"/>
          <w:color w:val="000000"/>
          <w:sz w:val="28"/>
          <w:szCs w:val="28"/>
        </w:rPr>
        <w:t>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8) создание условий для предоставления транспортных услуг населению и организация транспортного обслуживания населения в границах </w:t>
      </w:r>
      <w:r>
        <w:rPr>
          <w:rFonts w:ascii="Tempora LGC Uni" w:hAnsi="Tempora LGC Uni"/>
          <w:sz w:val="28"/>
          <w:szCs w:val="28"/>
        </w:rPr>
        <w:t>Вилючинского городского округа</w:t>
      </w:r>
      <w:r>
        <w:rPr>
          <w:rFonts w:ascii="Tempora LGC Uni" w:hAnsi="Tempora LGC Uni"/>
          <w:color w:val="000000"/>
          <w:sz w:val="28"/>
          <w:szCs w:val="28"/>
        </w:rPr>
        <w:t>;</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9) 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Pr>
          <w:rFonts w:ascii="Tempora LGC Uni" w:hAnsi="Tempora LGC Uni"/>
          <w:b w:val="false"/>
          <w:color w:val="000000"/>
          <w:spacing w:val="0"/>
          <w:sz w:val="28"/>
          <w:szCs w:val="28"/>
        </w:rPr>
        <w:t>Вилючинского городского округа</w:t>
      </w:r>
      <w:r>
        <w:rPr>
          <w:rFonts w:ascii="Tempora LGC Uni" w:hAnsi="Tempora LGC Uni"/>
          <w:color w:val="000000"/>
          <w:sz w:val="28"/>
          <w:szCs w:val="28"/>
        </w:rPr>
        <w:t>;</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w:t>
      </w:r>
      <w:r>
        <w:rPr>
          <w:rFonts w:ascii="Tempora LGC Uni" w:hAnsi="Tempora LGC Uni"/>
          <w:b w:val="false"/>
          <w:color w:val="000000"/>
          <w:spacing w:val="0"/>
          <w:sz w:val="28"/>
          <w:szCs w:val="28"/>
        </w:rPr>
        <w:t>Вилючинского городского округа</w:t>
      </w:r>
      <w:r>
        <w:rPr>
          <w:rFonts w:ascii="Tempora LGC Uni" w:hAnsi="Tempora LGC Uni"/>
          <w:color w:val="000000"/>
          <w:sz w:val="28"/>
          <w:szCs w:val="28"/>
        </w:rPr>
        <w:t>,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11) участие в предупреждении и ликвидации последствий чрезвычайных ситуаций в границах </w:t>
      </w:r>
      <w:r>
        <w:rPr>
          <w:rFonts w:ascii="Tempora LGC Uni" w:hAnsi="Tempora LGC Uni"/>
          <w:b w:val="false"/>
          <w:color w:val="000000"/>
          <w:spacing w:val="0"/>
          <w:sz w:val="28"/>
          <w:szCs w:val="28"/>
        </w:rPr>
        <w:t>Вилючинского городского округа</w:t>
      </w:r>
      <w:r>
        <w:rPr>
          <w:rFonts w:ascii="Tempora LGC Uni" w:hAnsi="Tempora LGC Uni"/>
          <w:color w:val="000000"/>
          <w:sz w:val="28"/>
          <w:szCs w:val="28"/>
        </w:rPr>
        <w:t>;</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12) организация охраны общественного порядка на территории </w:t>
      </w:r>
      <w:r>
        <w:rPr>
          <w:rFonts w:ascii="Tempora LGC Uni" w:hAnsi="Tempora LGC Uni"/>
          <w:b w:val="false"/>
          <w:color w:val="000000"/>
          <w:spacing w:val="0"/>
          <w:sz w:val="28"/>
          <w:szCs w:val="28"/>
        </w:rPr>
        <w:t>Вилючинского городского округа</w:t>
      </w:r>
      <w:r>
        <w:rPr>
          <w:rFonts w:ascii="Tempora LGC Uni" w:hAnsi="Tempora LGC Uni"/>
          <w:color w:val="000000"/>
          <w:sz w:val="28"/>
          <w:szCs w:val="28"/>
        </w:rPr>
        <w:t xml:space="preserve"> муниципальной милицией;</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13) предоставление помещения для работы на обслуживаемом административном участке </w:t>
      </w:r>
      <w:r>
        <w:rPr>
          <w:rFonts w:ascii="Tempora LGC Uni" w:hAnsi="Tempora LGC Uni"/>
          <w:b w:val="false"/>
          <w:color w:val="000000"/>
          <w:spacing w:val="0"/>
          <w:sz w:val="28"/>
          <w:szCs w:val="28"/>
        </w:rPr>
        <w:t>Вилючинского городского округа</w:t>
      </w:r>
      <w:r>
        <w:rPr>
          <w:rFonts w:ascii="Tempora LGC Uni" w:hAnsi="Tempora LGC Uni"/>
          <w:color w:val="000000"/>
          <w:sz w:val="28"/>
          <w:szCs w:val="28"/>
        </w:rPr>
        <w:t xml:space="preserve"> сотруднику, замещающему должность участкового уполномоченного полиции;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14) обеспечение первичных мер пожарной безопасности в границах Вилючинского городского округа;</w:t>
      </w:r>
    </w:p>
    <w:p>
      <w:pPr>
        <w:pStyle w:val="Normal"/>
        <w:widowControl/>
        <w:spacing w:lineRule="auto" w:line="240" w:before="0" w:after="0"/>
        <w:ind w:firstLine="709" w:left="0" w:right="0"/>
        <w:jc w:val="both"/>
        <w:rPr/>
      </w:pPr>
      <w:r>
        <w:rPr>
          <w:rFonts w:ascii="Tempora LGC Uni" w:hAnsi="Tempora LGC Uni"/>
          <w:color w:val="000000"/>
          <w:sz w:val="28"/>
          <w:szCs w:val="28"/>
        </w:rPr>
        <w:t xml:space="preserve">15) организация мероприятий по охране окружающей среды в границах </w:t>
      </w:r>
      <w:r>
        <w:rPr>
          <w:rFonts w:ascii="Tempora LGC Uni" w:hAnsi="Tempora LGC Uni"/>
          <w:sz w:val="28"/>
          <w:szCs w:val="28"/>
        </w:rPr>
        <w:t>Вилючинского городского округа</w:t>
      </w:r>
      <w:r>
        <w:rPr>
          <w:rFonts w:ascii="Tempora LGC Uni" w:hAnsi="Tempora LGC Uni"/>
          <w:color w:val="000000"/>
          <w:sz w:val="28"/>
          <w:szCs w:val="28"/>
        </w:rPr>
        <w:t xml:space="preserve">, в том числе организация и проведение в соответствии с </w:t>
      </w:r>
      <w:r>
        <w:fldChar w:fldCharType="begin"/>
      </w:r>
      <w:r>
        <w:rPr>
          <w:rStyle w:val="ListLabel82"/>
          <w:sz w:val="28"/>
          <w:szCs w:val="28"/>
          <w:rFonts w:ascii="Tempora LGC Uni" w:hAnsi="Tempora LGC Uni"/>
          <w:color w:val="000000"/>
        </w:rPr>
        <w:instrText xml:space="preserve"> HYPERLINK "https://internet.garant.ru/" \l "/document/12125350/entry/2"</w:instrText>
      </w:r>
      <w:r>
        <w:rPr>
          <w:rStyle w:val="ListLabel82"/>
          <w:sz w:val="28"/>
          <w:szCs w:val="28"/>
          <w:rFonts w:ascii="Tempora LGC Uni" w:hAnsi="Tempora LGC Uni"/>
          <w:color w:val="000000"/>
        </w:rPr>
        <w:fldChar w:fldCharType="separate"/>
      </w:r>
      <w:r>
        <w:rPr>
          <w:rStyle w:val="ListLabel82"/>
          <w:rFonts w:ascii="Tempora LGC Uni" w:hAnsi="Tempora LGC Uni"/>
          <w:color w:val="000000"/>
          <w:sz w:val="28"/>
          <w:szCs w:val="28"/>
        </w:rPr>
        <w:t>законодательством</w:t>
      </w:r>
      <w:r>
        <w:rPr>
          <w:rStyle w:val="ListLabel82"/>
          <w:sz w:val="28"/>
          <w:szCs w:val="28"/>
          <w:rFonts w:ascii="Tempora LGC Uni" w:hAnsi="Tempora LGC Uni"/>
          <w:color w:val="000000"/>
        </w:rPr>
        <w:fldChar w:fldCharType="end"/>
      </w:r>
      <w:r>
        <w:rPr>
          <w:rFonts w:ascii="Tempora LGC Uni" w:hAnsi="Tempora LGC Uni"/>
          <w:color w:val="000000"/>
          <w:sz w:val="28"/>
          <w:szCs w:val="28"/>
        </w:rPr>
        <w:t xml:space="preserve"> в области охраны окружающей среды общественных обсуждений планируемой хозяйственной и иной деятельности на территории </w:t>
      </w:r>
      <w:r>
        <w:rPr>
          <w:rFonts w:ascii="Tempora LGC Uni" w:hAnsi="Tempora LGC Uni"/>
          <w:sz w:val="28"/>
          <w:szCs w:val="28"/>
        </w:rPr>
        <w:t>Вилючинского городского округа</w:t>
      </w:r>
      <w:r>
        <w:rPr>
          <w:rFonts w:ascii="Tempora LGC Uni" w:hAnsi="Tempora LGC Uni"/>
          <w:color w:val="000000"/>
          <w:sz w:val="28"/>
          <w:szCs w:val="28"/>
        </w:rPr>
        <w:t>;</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16)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исполнительными органами Камчатского края),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b w:val="false"/>
          <w:color w:val="000000"/>
          <w:sz w:val="28"/>
          <w:szCs w:val="28"/>
        </w:rPr>
        <w:t xml:space="preserve">17) создание условий для оказания медицинской помощи населению на территории </w:t>
      </w:r>
      <w:r>
        <w:rPr>
          <w:rFonts w:ascii="Tempora LGC Uni" w:hAnsi="Tempora LGC Uni"/>
          <w:b w:val="false"/>
          <w:color w:val="000000"/>
          <w:spacing w:val="0"/>
          <w:sz w:val="28"/>
          <w:szCs w:val="28"/>
        </w:rPr>
        <w:t>Вилючинского городского округа</w:t>
      </w:r>
      <w:r>
        <w:rPr>
          <w:rFonts w:ascii="Tempora LGC Uni" w:hAnsi="Tempora LGC Uni"/>
          <w:b w:val="false"/>
          <w:color w:val="000000"/>
          <w:sz w:val="28"/>
          <w:szCs w:val="28"/>
        </w:rPr>
        <w:t xml:space="preserve"> в соответствии с территориальной программой государственных гарантий бесплатного оказания гражданам медицинской помощи;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18) создание условий для обеспечения жителей Вилючинского городского округа услугами связи, общественного питания, торговли и бытового обслуживания;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19) организация библиотечного обслуживания населения, комплектование и обеспечение сохранности библиотечных фондов библиотек </w:t>
      </w:r>
      <w:r>
        <w:rPr>
          <w:rFonts w:ascii="Tempora LGC Uni" w:hAnsi="Tempora LGC Uni"/>
          <w:sz w:val="28"/>
          <w:szCs w:val="28"/>
        </w:rPr>
        <w:t>Вилючинского городского округа</w:t>
      </w:r>
      <w:r>
        <w:rPr>
          <w:rFonts w:ascii="Tempora LGC Uni" w:hAnsi="Tempora LGC Uni"/>
          <w:color w:val="000000"/>
          <w:sz w:val="28"/>
          <w:szCs w:val="28"/>
        </w:rPr>
        <w:t>;</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20) создание условий для организации досуга и обеспечения жителей Вилючинского городского округа услугами организаций культуры;</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21)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Вилючинском городском округе;</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22) сохранение, использование и популяризация объектов культурного наследия (памятников истории и культуры), находящихся в собственности </w:t>
      </w:r>
      <w:r>
        <w:rPr>
          <w:rFonts w:ascii="Tempora LGC Uni" w:hAnsi="Tempora LGC Uni"/>
          <w:sz w:val="28"/>
          <w:szCs w:val="28"/>
        </w:rPr>
        <w:t>Вилючинского городского округа</w:t>
      </w:r>
      <w:r>
        <w:rPr>
          <w:rFonts w:ascii="Tempora LGC Uni" w:hAnsi="Tempora LGC Uni"/>
          <w:color w:val="000000"/>
          <w:sz w:val="28"/>
          <w:szCs w:val="28"/>
        </w:rPr>
        <w:t xml:space="preserve">, охрана объектов культурного наследия (памятников истории и культуры) местного (муниципального) значения, расположенных на территории </w:t>
      </w:r>
      <w:r>
        <w:rPr>
          <w:rFonts w:ascii="Tempora LGC Uni" w:hAnsi="Tempora LGC Uni"/>
          <w:sz w:val="28"/>
          <w:szCs w:val="28"/>
        </w:rPr>
        <w:t>Вилючинского городского округа</w:t>
      </w:r>
      <w:r>
        <w:rPr>
          <w:rFonts w:ascii="Tempora LGC Uni" w:hAnsi="Tempora LGC Uni"/>
          <w:color w:val="000000"/>
          <w:sz w:val="28"/>
          <w:szCs w:val="28"/>
        </w:rPr>
        <w:t>;</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23) обеспечение условий для развития на территории Вилючинского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Pr>
          <w:rFonts w:ascii="Tempora LGC Uni" w:hAnsi="Tempora LGC Uni"/>
          <w:b w:val="false"/>
          <w:color w:val="000000"/>
          <w:spacing w:val="0"/>
          <w:sz w:val="28"/>
          <w:szCs w:val="28"/>
        </w:rPr>
        <w:t>Вилючинского городского округа</w:t>
      </w:r>
      <w:r>
        <w:rPr>
          <w:rFonts w:ascii="Tempora LGC Uni" w:hAnsi="Tempora LGC Uni"/>
          <w:color w:val="000000"/>
          <w:sz w:val="28"/>
          <w:szCs w:val="28"/>
        </w:rPr>
        <w:t>;</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24) создание условий для массового отдыха жителей Вилючинского городского округа и организация обустройства мест массового отдыха населения;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25) формирование и содержание муниципального архива;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26) организация ритуальных услуг и содержание мест захоронения;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27)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28) утверждение правил благоустройства территории Вилючинского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w:t>
      </w:r>
      <w:r>
        <w:rPr>
          <w:rFonts w:ascii="Tempora LGC Uni" w:hAnsi="Tempora LGC Uni"/>
          <w:sz w:val="28"/>
          <w:szCs w:val="28"/>
        </w:rPr>
        <w:t>Вилючинского городского округа</w:t>
      </w:r>
      <w:r>
        <w:rPr>
          <w:rFonts w:ascii="Tempora LGC Uni" w:hAnsi="Tempora LGC Uni"/>
          <w:color w:val="000000"/>
          <w:sz w:val="28"/>
          <w:szCs w:val="28"/>
        </w:rPr>
        <w:t>,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Вилючинского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29) утверждение генеральных планов </w:t>
      </w:r>
      <w:r>
        <w:rPr>
          <w:rFonts w:ascii="Tempora LGC Uni" w:hAnsi="Tempora LGC Uni"/>
          <w:sz w:val="28"/>
          <w:szCs w:val="28"/>
        </w:rPr>
        <w:t>Вилючинского городского округа</w:t>
      </w:r>
      <w:r>
        <w:rPr>
          <w:rFonts w:ascii="Tempora LGC Uni" w:hAnsi="Tempora LGC Uni"/>
          <w:color w:val="000000"/>
          <w:sz w:val="28"/>
          <w:szCs w:val="28"/>
        </w:rPr>
        <w:t>, правил землепользования и застройки, утверждение подготовленной на основе генеральных планов Вилючинского городского округа документации по планировке территории, выдача градостроительного плана земельного участка, расположенного в границах Вилючинского городского округа,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Вилючинского городского округа, утверждение местных нормативов градостроительного проектирования Вилючинского городского округа, ведение информационной системы обеспечения градостроительной деятельности, осуществляемой на территории Вилючинского городского округа, резервирование земель и изъятие земельных участков в границах Вилючинского городского округа для муниципальных нужд, осуществление муниципального земельного контроля в границах Вилючинского городского округа,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территории Вилючинского городского округа, принятие в соответствии с гражданским законодательством Российской Федерации,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30) утверждение схемы размещения рекламных конструкций, выдача разрешений на установку и эксплуатацию рекламных конструкций на территории Вилючинского городского округа, аннулирование таких разрешений, выдача предписаний о демонтаже самовольно установленных рекламных конструкций на территории Вилючинского городского округа, осуществляемые в соответствии с Федеральным законом «О рекламе»;</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31)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Вилючинского городского округа, изменение, аннулирование таких наименований, размещение информации в государственном адресном реестре;</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32) организация и осуществление мероприятий по территориальной обороне и гражданской обороне, защите населения и территории Вилючинского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33) создание, содержание и организация деятельности аварийно-спасательных служб и (или) аварийно-спасательных формирований на территории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34) осуществление муниципального контроля в области охраны и использования особо охраняемых природных территорий местного значения;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35) организация и осуществление мероприятий по мобилизационной подготовке муниципальных предприятий и учреждений, находящихся на территории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36) осуществление мероприятий по обеспечению безопасности людей на водных объектах, охране их жизни и здоровья;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37)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38)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Вилючинского городского округа;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39)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40) оказание поддержки гражданам и их объединениям, участвующим в охране общественного порядка, создание условий для деятельности народных дружин;</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41) осуществление муниципального лесного контроля;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42) обеспечение выполнения работ, необходимых для создания искусственных земельных участков для нужд Вилючинского городского округа, в соответствии с </w:t>
      </w:r>
      <w:r>
        <w:rPr>
          <w:rFonts w:ascii="Tempora LGC Uni" w:hAnsi="Tempora LGC Uni"/>
          <w:b w:val="false"/>
          <w:i w:val="false"/>
          <w:caps w:val="false"/>
          <w:smallCaps w:val="false"/>
          <w:color w:val="252525"/>
          <w:spacing w:val="3"/>
          <w:sz w:val="28"/>
          <w:szCs w:val="28"/>
          <w:highlight w:val="white"/>
        </w:rPr>
        <w:t>Федеральный закон от 30 декабря 2021 г</w:t>
      </w:r>
      <w:r>
        <w:rPr>
          <w:rFonts w:ascii="Tempora LGC Uni" w:hAnsi="Tempora LGC Uni"/>
          <w:b w:val="false"/>
          <w:i w:val="false"/>
          <w:caps w:val="false"/>
          <w:smallCaps w:val="false"/>
          <w:color w:val="252525"/>
          <w:spacing w:val="3"/>
          <w:sz w:val="28"/>
          <w:szCs w:val="28"/>
          <w:highlight w:val="white"/>
        </w:rPr>
        <w:t>ода</w:t>
      </w:r>
      <w:r>
        <w:rPr>
          <w:rFonts w:ascii="Tempora LGC Uni" w:hAnsi="Tempora LGC Uni"/>
          <w:b w:val="false"/>
          <w:i w:val="false"/>
          <w:caps w:val="false"/>
          <w:smallCaps w:val="false"/>
          <w:color w:val="252525"/>
          <w:spacing w:val="3"/>
          <w:sz w:val="28"/>
          <w:szCs w:val="28"/>
          <w:highlight w:val="white"/>
        </w:rPr>
        <w:t xml:space="preserve"> № 492-ФЗ «О внесении изменений в Федеральный закон «Об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r>
        <w:rPr>
          <w:rFonts w:ascii="Tempora LGC Uni" w:hAnsi="Tempora LGC Uni"/>
          <w:color w:val="000000"/>
          <w:sz w:val="28"/>
          <w:szCs w:val="28"/>
        </w:rPr>
        <w:t>;</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43) осуществление мер по противодействию коррупции в границах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44) организация в соответствии с </w:t>
      </w:r>
      <w:r>
        <w:rPr>
          <w:rFonts w:ascii="Tempora LGC Uni" w:hAnsi="Tempora LGC Uni"/>
          <w:color w:val="000000"/>
          <w:sz w:val="28"/>
          <w:szCs w:val="28"/>
        </w:rPr>
        <w:t>Ф</w:t>
      </w:r>
      <w:r>
        <w:rPr>
          <w:rFonts w:ascii="Tempora LGC Uni" w:hAnsi="Tempora LGC Uni"/>
          <w:color w:val="000000"/>
          <w:sz w:val="28"/>
          <w:szCs w:val="28"/>
        </w:rPr>
        <w:t xml:space="preserve">едеральным законом </w:t>
      </w:r>
      <w:r>
        <w:rPr>
          <w:rFonts w:ascii="Tempora LGC Uni" w:hAnsi="Tempora LGC Uni"/>
          <w:sz w:val="28"/>
          <w:szCs w:val="28"/>
        </w:rPr>
        <w:t xml:space="preserve">от 24.07.2007 № 221-ФЗ «О кадастровой деятельности» </w:t>
      </w:r>
      <w:r>
        <w:rPr>
          <w:rFonts w:ascii="Tempora LGC Uni" w:hAnsi="Tempora LGC Uni"/>
          <w:color w:val="000000"/>
          <w:sz w:val="28"/>
          <w:szCs w:val="28"/>
        </w:rPr>
        <w:t>выполнения комплексных кадастровых работ и утверждение карты-плана территории;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45) принятие решений и проведение на территории Вилючинского городского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46) принятие решений о создании, об упразднении лесничеств, создаваемых в их составе участковых лесничеств, расположенных на землях населенных пунктов </w:t>
      </w:r>
      <w:r>
        <w:rPr>
          <w:rFonts w:ascii="Tempora LGC Uni" w:hAnsi="Tempora LGC Uni"/>
          <w:sz w:val="28"/>
          <w:szCs w:val="28"/>
        </w:rPr>
        <w:t>Вилючинского городского округа</w:t>
      </w:r>
      <w:r>
        <w:rPr>
          <w:rFonts w:ascii="Tempora LGC Uni" w:hAnsi="Tempora LGC Uni"/>
          <w:color w:val="000000"/>
          <w:sz w:val="28"/>
          <w:szCs w:val="28"/>
        </w:rPr>
        <w:t>,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47) осуществление мероприятий по лесоустройству в отношении лесов, расположенных на землях населенных пунктов </w:t>
      </w:r>
      <w:r>
        <w:rPr>
          <w:rFonts w:ascii="Tempora LGC Uni" w:hAnsi="Tempora LGC Uni"/>
          <w:sz w:val="28"/>
          <w:szCs w:val="28"/>
        </w:rPr>
        <w:t>Вилючинского городского округа</w:t>
      </w:r>
      <w:r>
        <w:rPr>
          <w:rFonts w:ascii="Tempora LGC Uni" w:hAnsi="Tempora LGC Uni"/>
          <w:color w:val="000000"/>
          <w:sz w:val="28"/>
          <w:szCs w:val="28"/>
        </w:rPr>
        <w:t>;</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48)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Вилючинского городского округа;</w:t>
      </w:r>
    </w:p>
    <w:p>
      <w:pPr>
        <w:pStyle w:val="Normal"/>
        <w:widowControl/>
        <w:spacing w:lineRule="auto" w:line="240" w:before="0" w:after="0"/>
        <w:ind w:firstLine="709" w:left="0" w:right="0"/>
        <w:jc w:val="both"/>
        <w:rPr/>
      </w:pPr>
      <w:r>
        <w:rPr>
          <w:rFonts w:ascii="Tempora LGC Uni" w:hAnsi="Tempora LGC Uni"/>
          <w:color w:val="000000"/>
          <w:sz w:val="28"/>
          <w:szCs w:val="28"/>
        </w:rPr>
        <w:t xml:space="preserve">49) осуществление учета личных подсобных хозяйств, которые ведут граждане в соответствии с </w:t>
      </w:r>
      <w:r>
        <w:fldChar w:fldCharType="begin"/>
      </w:r>
      <w:r>
        <w:rPr>
          <w:rStyle w:val="ListLabel82"/>
          <w:sz w:val="28"/>
          <w:szCs w:val="28"/>
          <w:rFonts w:ascii="Tempora LGC Uni" w:hAnsi="Tempora LGC Uni"/>
          <w:color w:val="000000"/>
        </w:rPr>
        <w:instrText xml:space="preserve"> HYPERLINK "https://internet.garant.ru/" \l "/document/12131702/entry/0"</w:instrText>
      </w:r>
      <w:r>
        <w:rPr>
          <w:rStyle w:val="ListLabel82"/>
          <w:sz w:val="28"/>
          <w:szCs w:val="28"/>
          <w:rFonts w:ascii="Tempora LGC Uni" w:hAnsi="Tempora LGC Uni"/>
          <w:color w:val="000000"/>
        </w:rPr>
        <w:fldChar w:fldCharType="separate"/>
      </w:r>
      <w:r>
        <w:rPr>
          <w:rStyle w:val="ListLabel82"/>
          <w:rFonts w:ascii="Tempora LGC Uni" w:hAnsi="Tempora LGC Uni"/>
          <w:color w:val="000000"/>
          <w:sz w:val="28"/>
          <w:szCs w:val="28"/>
        </w:rPr>
        <w:t>Федеральным законом</w:t>
      </w:r>
      <w:r>
        <w:rPr>
          <w:rStyle w:val="ListLabel82"/>
          <w:sz w:val="28"/>
          <w:szCs w:val="28"/>
          <w:rFonts w:ascii="Tempora LGC Uni" w:hAnsi="Tempora LGC Uni"/>
          <w:color w:val="000000"/>
        </w:rPr>
        <w:fldChar w:fldCharType="end"/>
      </w:r>
      <w:r>
        <w:rPr>
          <w:rFonts w:ascii="Tempora LGC Uni" w:hAnsi="Tempora LGC Uni"/>
          <w:color w:val="000000"/>
          <w:sz w:val="28"/>
          <w:szCs w:val="28"/>
        </w:rPr>
        <w:t xml:space="preserve"> от 07 июля 2003 года № 112-ФЗ «О личном подсобном хозяйстве», в похозяйственных книгах.</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 xml:space="preserve"> </w:t>
      </w:r>
    </w:p>
    <w:p>
      <w:pPr>
        <w:pStyle w:val="Norma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10.</w:t>
        <w:tab/>
        <w:t>Права органов местного самоуправления Вилючинского городского округа на решение вопросов, не отнесенных к вопросам непосредственного обеспечения жизнедеятельности населения (вопросам местного значения)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Органы местного самоуправления Вилючинского городского округа, имеют право на: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 создание музеев  </w:t>
      </w:r>
      <w:r>
        <w:rPr>
          <w:rFonts w:ascii="Tempora LGC Uni" w:hAnsi="Tempora LGC Uni"/>
          <w:b w:val="false"/>
          <w:spacing w:val="0"/>
          <w:sz w:val="28"/>
          <w:szCs w:val="28"/>
        </w:rPr>
        <w:t>Вилючинского городского округа</w:t>
      </w:r>
      <w:r>
        <w:rPr>
          <w:rFonts w:ascii="Tempora LGC Uni" w:hAnsi="Tempora LGC Uni"/>
          <w:b w:val="false"/>
          <w:sz w:val="28"/>
          <w:szCs w:val="28"/>
        </w:rPr>
        <w:t>;</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создание муниципальных образовательных организаций высшего образования;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участие в осуществлении деятельности по опеке и попечительству;</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r>
        <w:rPr>
          <w:rFonts w:ascii="Tempora LGC Uni" w:hAnsi="Tempora LGC Uni"/>
          <w:b w:val="false"/>
          <w:spacing w:val="0"/>
          <w:sz w:val="28"/>
          <w:szCs w:val="28"/>
        </w:rPr>
        <w:t>Вилючинского городского округа</w:t>
      </w:r>
      <w:r>
        <w:rPr>
          <w:rFonts w:ascii="Tempora LGC Uni" w:hAnsi="Tempora LGC Uni"/>
          <w:sz w:val="28"/>
          <w:szCs w:val="28"/>
        </w:rPr>
        <w:t>;</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r>
        <w:rPr>
          <w:rFonts w:ascii="Tempora LGC Uni" w:hAnsi="Tempora LGC Uni"/>
          <w:b w:val="false"/>
          <w:spacing w:val="0"/>
          <w:sz w:val="28"/>
          <w:szCs w:val="28"/>
        </w:rPr>
        <w:t>Вилючинского городского округа</w:t>
      </w:r>
      <w:r>
        <w:rPr>
          <w:rFonts w:ascii="Tempora LGC Uni" w:hAnsi="Tempora LGC Uni"/>
          <w:sz w:val="28"/>
          <w:szCs w:val="28"/>
        </w:rPr>
        <w:t>;</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 создание муниципальной пожарной охраны;</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7) создание условий для развития туризма;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8)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9)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 ноября 1995 года № 181-ФЗ «О социальной защите инвалидов в Российской Федерации»;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10) осуществление мероприятий, предусмотренных Федеральным законом от 20 июля 2012 </w:t>
      </w:r>
      <w:r>
        <w:rPr>
          <w:rFonts w:ascii="Tempora LGC Uni" w:hAnsi="Tempora LGC Uni"/>
          <w:sz w:val="28"/>
          <w:szCs w:val="28"/>
        </w:rPr>
        <w:t xml:space="preserve">года </w:t>
      </w:r>
      <w:r>
        <w:rPr>
          <w:rFonts w:ascii="Tempora LGC Uni" w:hAnsi="Tempora LGC Uni"/>
          <w:sz w:val="28"/>
          <w:szCs w:val="28"/>
        </w:rPr>
        <w:t>№125-ФЗ «О донорстве крови и ее компонентов»;</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12)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13) осуществление деятельности по обращению с животными без владельцев, обитающими на территории </w:t>
      </w:r>
      <w:r>
        <w:rPr>
          <w:rFonts w:ascii="Tempora LGC Uni" w:hAnsi="Tempora LGC Uni"/>
          <w:b w:val="false"/>
          <w:spacing w:val="0"/>
          <w:sz w:val="28"/>
          <w:szCs w:val="28"/>
        </w:rPr>
        <w:t>Вилючинского городского округа</w:t>
      </w:r>
      <w:r>
        <w:rPr>
          <w:rFonts w:ascii="Tempora LGC Uni" w:hAnsi="Tempora LGC Uni"/>
          <w:sz w:val="28"/>
          <w:szCs w:val="28"/>
        </w:rPr>
        <w:t>;</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14) осуществление мероприятий в сфере профилактики правонарушений, предусмотренных Федеральным законом от 23 июня 2016 </w:t>
      </w:r>
      <w:r>
        <w:rPr>
          <w:rFonts w:ascii="Tempora LGC Uni" w:hAnsi="Tempora LGC Uni"/>
          <w:sz w:val="28"/>
          <w:szCs w:val="28"/>
        </w:rPr>
        <w:t>года</w:t>
      </w:r>
      <w:r>
        <w:rPr>
          <w:rFonts w:ascii="Tempora LGC Uni" w:hAnsi="Tempora LGC Uni"/>
          <w:sz w:val="28"/>
          <w:szCs w:val="28"/>
        </w:rPr>
        <w:t xml:space="preserve"> №182-ФЗ «Об основах системы профилактики правонарушений в Российской Федерации»;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16) осуществление мероприятий по защите прав потребителей, предусмотренных Законом Российской Федерации от 07 февраля 1992 года № 2300-1 «О защите прав потребителей»;</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17) совершение нотариальных действий, предусмотренных законодательством, в случае отсутствия во входящем в состав территории Вилючинского городского округа и не являющемся его административным центром населенном пункте нотариуса;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18) оказание содействия в осуществлении нотариусом приема населения в соответствии с графиком приема населения, утвержденным нотариальной палатой Камчатского края;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19)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20) осуществление мероприятий по оказанию помощи лицам, находящимся в состоянии алкогольного, наркотического или иного токсического опьянения.</w:t>
      </w:r>
    </w:p>
    <w:p>
      <w:pPr>
        <w:pStyle w:val="Normal"/>
        <w:widowControl/>
        <w:spacing w:lineRule="auto" w:line="240" w:before="0" w:after="0"/>
        <w:ind w:firstLine="709" w:left="0" w:right="0"/>
        <w:jc w:val="both"/>
        <w:rPr>
          <w:rFonts w:ascii="Tempora LGC Uni" w:hAnsi="Tempora LGC Uni"/>
          <w:color w:val="000000"/>
          <w:sz w:val="28"/>
          <w:szCs w:val="28"/>
        </w:rPr>
      </w:pPr>
      <w:r>
        <w:rPr>
          <w:rFonts w:ascii="Tempora LGC Uni" w:hAnsi="Tempora LGC Uni"/>
          <w:color w:val="000000"/>
          <w:sz w:val="28"/>
          <w:szCs w:val="28"/>
        </w:rPr>
        <w:t>2. Органы местного самоуправления Вилючинского городского округа,</w:t>
      </w:r>
      <w:r>
        <w:rPr>
          <w:rFonts w:ascii="Tempora LGC Uni" w:hAnsi="Tempora LGC Uni"/>
          <w:b w:val="false"/>
          <w:i w:val="false"/>
          <w:caps w:val="false"/>
          <w:smallCaps w:val="false"/>
          <w:color w:val="000000"/>
          <w:spacing w:val="0"/>
          <w:sz w:val="28"/>
          <w:szCs w:val="28"/>
        </w:rPr>
        <w:t xml:space="preserve"> вправе осуществлять иные полномочия, если это предусмотрено федеральными законами.</w:t>
      </w:r>
    </w:p>
    <w:p>
      <w:pPr>
        <w:pStyle w:val="Normal"/>
        <w:spacing w:lineRule="auto" w:line="240" w:before="0" w:after="0"/>
        <w:ind w:firstLine="709" w:left="0" w:right="0"/>
        <w:rPr>
          <w:rFonts w:ascii="Tempora LGC Uni" w:hAnsi="Tempora LGC Uni"/>
          <w:sz w:val="28"/>
          <w:szCs w:val="28"/>
        </w:rPr>
      </w:pPr>
      <w:r>
        <w:rPr>
          <w:rFonts w:ascii="Tempora LGC Uni" w:hAnsi="Tempora LGC Uni"/>
          <w:sz w:val="28"/>
          <w:szCs w:val="28"/>
        </w:rPr>
      </w:r>
    </w:p>
    <w:p>
      <w:pPr>
        <w:pStyle w:val="Norma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11.</w:t>
        <w:tab/>
        <w:t>Полномочия органов местного самоуправления Вилючинского городского округа по решению вопросов непосредственного обеспечения жизнедеятельности населения (вопросов местного значения)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В целях решения вопросов местного значения органы местного самоуправления Вилючинского городского округа обладают следующими полномочиями:</w:t>
      </w:r>
    </w:p>
    <w:p>
      <w:pPr>
        <w:pStyle w:val="Normal"/>
        <w:widowControl/>
        <w:tabs>
          <w:tab w:val="clear" w:pos="708"/>
          <w:tab w:val="left" w:pos="1134"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принятие устава городского округа и внесение в него</w:t>
      </w:r>
      <w:r>
        <w:rPr>
          <w:rFonts w:ascii="Tempora LGC Uni" w:hAnsi="Tempora LGC Uni"/>
          <w:b/>
          <w:sz w:val="28"/>
          <w:szCs w:val="28"/>
        </w:rPr>
        <w:t xml:space="preserve"> </w:t>
      </w:r>
      <w:r>
        <w:rPr>
          <w:rFonts w:ascii="Tempora LGC Uni" w:hAnsi="Tempora LGC Uni"/>
          <w:sz w:val="28"/>
          <w:szCs w:val="28"/>
        </w:rPr>
        <w:t>изменений и дополнений, издание муниципальных правовых актов;</w:t>
      </w:r>
    </w:p>
    <w:p>
      <w:pPr>
        <w:pStyle w:val="Normal"/>
        <w:widowControl/>
        <w:tabs>
          <w:tab w:val="clear" w:pos="708"/>
          <w:tab w:val="left" w:pos="1134"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установление официальных символов, наград, почетных званий Вилючинского городского округа;</w:t>
      </w:r>
    </w:p>
    <w:p>
      <w:pPr>
        <w:pStyle w:val="Normal"/>
        <w:widowControl/>
        <w:tabs>
          <w:tab w:val="clear" w:pos="708"/>
          <w:tab w:val="left" w:pos="1134"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pPr>
        <w:pStyle w:val="Normal"/>
        <w:widowControl/>
        <w:tabs>
          <w:tab w:val="clear" w:pos="708"/>
          <w:tab w:val="left" w:pos="1134"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pPr>
        <w:pStyle w:val="Con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полномочиями по организации теплоснабжения, предусмотренными Федеральным законом «О теплоснабжении»;</w:t>
      </w:r>
    </w:p>
    <w:p>
      <w:pPr>
        <w:pStyle w:val="Normal"/>
        <w:widowControl/>
        <w:numPr>
          <w:ilvl w:val="0"/>
          <w:numId w:val="0"/>
        </w:numPr>
        <w:spacing w:lineRule="auto" w:line="240" w:before="0" w:after="0"/>
        <w:ind w:firstLine="709" w:left="0" w:right="0"/>
        <w:jc w:val="both"/>
        <w:outlineLvl w:val="0"/>
        <w:rPr>
          <w:rFonts w:ascii="Tempora LGC Uni" w:hAnsi="Tempora LGC Uni"/>
          <w:sz w:val="28"/>
          <w:szCs w:val="28"/>
        </w:rPr>
      </w:pPr>
      <w:r>
        <w:rPr>
          <w:rFonts w:ascii="Tempora LGC Uni" w:hAnsi="Tempora LGC Uni"/>
          <w:sz w:val="28"/>
          <w:szCs w:val="28"/>
        </w:rPr>
        <w:t>6) полномочиями в сфере водоснабжения и водоотведения, предусмотренными Федеральным законом «О водоснабжении и водоотведении»;</w:t>
      </w:r>
    </w:p>
    <w:p>
      <w:pPr>
        <w:pStyle w:val="Normal"/>
        <w:widowControl/>
        <w:tabs>
          <w:tab w:val="clear" w:pos="708"/>
          <w:tab w:val="left" w:pos="1134" w:leader="none"/>
        </w:tabs>
        <w:spacing w:lineRule="auto" w:line="240" w:before="0" w:after="0"/>
        <w:ind w:firstLine="709" w:left="0" w:right="0"/>
        <w:jc w:val="both"/>
        <w:rPr/>
      </w:pPr>
      <w:r>
        <w:rPr>
          <w:rFonts w:ascii="Tempora LGC Uni" w:hAnsi="Tempora LGC Uni"/>
          <w:sz w:val="28"/>
          <w:szCs w:val="28"/>
        </w:rPr>
        <w:t xml:space="preserve">7) полномочиями в сфере стратегического планирования, предусмотренными Федеральным </w:t>
      </w:r>
      <w:hyperlink r:id="rId2">
        <w:r>
          <w:rPr>
            <w:rStyle w:val="ListLabel83"/>
            <w:rFonts w:ascii="Tempora LGC Uni" w:hAnsi="Tempora LGC Uni"/>
            <w:sz w:val="28"/>
            <w:szCs w:val="28"/>
          </w:rPr>
          <w:t>законом</w:t>
        </w:r>
      </w:hyperlink>
      <w:r>
        <w:rPr>
          <w:rFonts w:ascii="Tempora LGC Uni" w:hAnsi="Tempora LGC Uni"/>
          <w:sz w:val="28"/>
          <w:szCs w:val="28"/>
        </w:rPr>
        <w:t xml:space="preserve"> от 28 июня 2014 года № 172-ФЗ «О стратегическом планировании в Российской Федерации»;</w:t>
      </w:r>
    </w:p>
    <w:p>
      <w:pPr>
        <w:pStyle w:val="Normal"/>
        <w:widowControl/>
        <w:tabs>
          <w:tab w:val="clear" w:pos="708"/>
          <w:tab w:val="left" w:pos="1134"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8)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Главы городского округа, голосования по вопросам изменения границ Вилючинского городского округа, преобразования Вилючинского городского округа;</w:t>
      </w:r>
    </w:p>
    <w:p>
      <w:pPr>
        <w:pStyle w:val="Normal"/>
        <w:widowControl/>
        <w:numPr>
          <w:ilvl w:val="0"/>
          <w:numId w:val="0"/>
        </w:numPr>
        <w:spacing w:lineRule="auto" w:line="240" w:before="0" w:after="0"/>
        <w:ind w:firstLine="709" w:left="0" w:right="0"/>
        <w:jc w:val="both"/>
        <w:outlineLvl w:val="0"/>
        <w:rPr>
          <w:rFonts w:ascii="Tempora LGC Uni" w:hAnsi="Tempora LGC Uni"/>
          <w:sz w:val="28"/>
          <w:szCs w:val="28"/>
        </w:rPr>
      </w:pPr>
      <w:r>
        <w:rPr>
          <w:rFonts w:ascii="Tempora LGC Uni" w:hAnsi="Tempora LGC Uni"/>
          <w:sz w:val="28"/>
          <w:szCs w:val="28"/>
        </w:rPr>
        <w:t>9) организация сбора статистических показателей, характеризующих состояние экономики и социальной сферы Вилючинского городского округа, и предоставление указанных данных органам государственной власти в соответствии с федеральным законодательством;</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10) разработка и утверждение программ комплексного развития систем коммунальной инфраструктуры Вилючинского городского округа, программ комплексного развития транспортной инфраструктуры Вилючинского городского округа, программ комплексного развития социальной инфраструктуры Вилючинского городского округа, в соответствии с федеральным законодательством;</w:t>
      </w:r>
    </w:p>
    <w:p>
      <w:pPr>
        <w:pStyle w:val="Normal"/>
        <w:widowControl/>
        <w:tabs>
          <w:tab w:val="clear" w:pos="708"/>
          <w:tab w:val="left" w:pos="1040"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11) осуществление международных и внешнеэкономических связей в соответствии;</w:t>
      </w:r>
    </w:p>
    <w:p>
      <w:pPr>
        <w:pStyle w:val="Normal"/>
        <w:widowControl/>
        <w:tabs>
          <w:tab w:val="clear" w:pos="708"/>
          <w:tab w:val="left" w:pos="1040" w:leader="none"/>
        </w:tabs>
        <w:spacing w:lineRule="auto" w:line="240" w:before="0" w:after="0"/>
        <w:ind w:firstLine="709" w:left="0" w:right="0"/>
        <w:jc w:val="both"/>
        <w:rPr>
          <w:rFonts w:ascii="Tempora LGC Uni" w:hAnsi="Tempora LGC Uni"/>
          <w:sz w:val="28"/>
          <w:szCs w:val="28"/>
        </w:rPr>
      </w:pPr>
      <w:r>
        <w:rPr>
          <w:rFonts w:ascii="Tempora LGC Uni" w:hAnsi="Tempora LGC Uni"/>
          <w:color w:val="000000"/>
          <w:spacing w:val="-1"/>
          <w:sz w:val="28"/>
          <w:szCs w:val="28"/>
        </w:rPr>
        <w:t xml:space="preserve">12) </w:t>
      </w:r>
      <w:r>
        <w:rPr>
          <w:rFonts w:ascii="Tempora LGC Uni" w:hAnsi="Tempora LGC Uni"/>
          <w:sz w:val="28"/>
          <w:szCs w:val="28"/>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Думы городского округа,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pPr>
        <w:pStyle w:val="Normal"/>
        <w:widowControl/>
        <w:tabs>
          <w:tab w:val="clear" w:pos="708"/>
          <w:tab w:val="left" w:pos="1040"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13)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Вилючинского городского округа, организация и проведение иных мероприятий, предусмотренных законодательством об энергосбережении и о повышении энергетической эффективности;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14)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Вилючинского городского округа официальной информации;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15) координация деятельности предприятий и (или) объектов, подразделений охраны, милиции, гражданской обороны и иных служб при угрозе возникновения чрезвычайных ситуаций;</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16) разработка схем оповещения и эвакуации населения в случаях аварий на предприятиях и (или) объектах либо при их угрозе;</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17) участие совместно с руководителями предприятий и (или) объектов, по роду деятельности которых создан Вилючинский городской округ, и органами федеральной службы безопасности в соответствии с федеральным законодательством, в определении пропускного режима в Вилючинском городском округе, за исключением режимных территорий предприятий и (или) объектов, находящихся в границах внутренних контролируемых и (или) запретных зон;</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18) по согласованию с органами федеральной службы безопасности имеют право давать разрешение на въезд граждан в Вилючинский городской округ и выезд из него, за исключением режимных территорий предприятий и (или) объектов, находящихся в границах внутренних контролируемых и (или) запретных зон;</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19) осуществление контроля за санитарно-эпидемиологическим, радиационным и экологическим состоянием территории Вилючинского городского округа, за исключением режимных территорий предприятий и (или) объектов, находящихся в границах внутренних контролируемых и (или) запретных зон, которые подлежат ведению уполномоченных на то государственных контрольных и надзорных органов;</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20) внесение предложений в соответствующие органы государственного и военного управления о проведении инспекционных проверок по соблюдению особого режима и обеспечению достаточных мер для защиты населения Вилючинского городского округа от воздействия радиоактивных и других материалов, представляющих повышенную опасность;</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21) выступление заказчиком на строительство и ремонт жилья, объектов социальной инфраструктуры, в том числе на основе долевого участия юридических лиц, расположенных на территории Вилючинского городского округа;</w:t>
      </w:r>
    </w:p>
    <w:p>
      <w:pPr>
        <w:pStyle w:val="BodyTextIndent212111"/>
        <w:widowControl/>
        <w:tabs>
          <w:tab w:val="clear" w:pos="708"/>
        </w:tabs>
        <w:spacing w:lineRule="auto" w:line="240" w:before="0" w:after="0"/>
        <w:ind w:firstLine="709" w:left="0" w:right="0"/>
        <w:rPr>
          <w:rFonts w:ascii="Tempora LGC Uni" w:hAnsi="Tempora LGC Uni"/>
          <w:sz w:val="28"/>
          <w:szCs w:val="28"/>
        </w:rPr>
      </w:pPr>
      <w:r>
        <w:rPr>
          <w:rFonts w:ascii="Tempora LGC Uni" w:hAnsi="Tempora LGC Uni"/>
          <w:sz w:val="28"/>
          <w:szCs w:val="28"/>
        </w:rPr>
        <w:t xml:space="preserve">22) иными полномочиями в соответствии </w:t>
      </w:r>
      <w:r>
        <w:rPr>
          <w:rFonts w:ascii="Tempora LGC Uni" w:hAnsi="Tempora LGC Uni"/>
          <w:sz w:val="28"/>
          <w:szCs w:val="28"/>
        </w:rPr>
        <w:t>действующим законодательством Российской Федерации</w:t>
      </w:r>
      <w:r>
        <w:rPr>
          <w:rFonts w:ascii="Tempora LGC Uni" w:hAnsi="Tempora LGC Uni"/>
          <w:sz w:val="28"/>
          <w:szCs w:val="28"/>
        </w:rPr>
        <w:t>, Уставом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w:t>
      </w:r>
      <w:r>
        <w:rPr>
          <w:rFonts w:ascii="Tempora LGC Uni" w:hAnsi="Tempora LGC Uni"/>
          <w:b/>
          <w:sz w:val="28"/>
          <w:szCs w:val="28"/>
        </w:rPr>
        <w:t> </w:t>
      </w:r>
      <w:r>
        <w:rPr>
          <w:rFonts w:ascii="Tempora LGC Uni" w:hAnsi="Tempora LGC Uni"/>
          <w:sz w:val="28"/>
          <w:szCs w:val="28"/>
        </w:rPr>
        <w:t>По решению Думы городского округа население может привлекаться к</w:t>
      </w:r>
      <w:r>
        <w:rPr>
          <w:rFonts w:ascii="Tempora LGC Uni" w:hAnsi="Tempora LGC Uni"/>
          <w:b/>
          <w:sz w:val="28"/>
          <w:szCs w:val="28"/>
        </w:rPr>
        <w:t xml:space="preserve"> </w:t>
      </w:r>
      <w:r>
        <w:rPr>
          <w:rFonts w:ascii="Tempora LGC Uni" w:hAnsi="Tempora LGC Uni"/>
          <w:sz w:val="28"/>
          <w:szCs w:val="28"/>
        </w:rPr>
        <w:t>выполнению на добровольной основе социально значимых для Вилючинского городского округа работ (в том числе дежурств) в целях решения вопросов местного значения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К социально значимым работам могут быть отнесены только работы, не требующие специальной профессиональной подготовки.</w:t>
      </w:r>
    </w:p>
    <w:p>
      <w:pPr>
        <w:pStyle w:val="BodyTextIndent212111"/>
        <w:widowControl/>
        <w:tabs>
          <w:tab w:val="clear" w:pos="708"/>
        </w:tabs>
        <w:spacing w:lineRule="auto" w:line="240" w:before="0" w:after="0"/>
        <w:ind w:firstLine="709" w:left="0" w:right="0"/>
        <w:rPr>
          <w:rFonts w:ascii="Tempora LGC Uni" w:hAnsi="Tempora LGC Uni"/>
          <w:sz w:val="28"/>
          <w:szCs w:val="28"/>
        </w:rPr>
      </w:pPr>
      <w:r>
        <w:rPr>
          <w:rFonts w:ascii="Tempora LGC Uni" w:hAnsi="Tempora LGC Uni"/>
          <w:sz w:val="28"/>
          <w:szCs w:val="28"/>
        </w:rPr>
        <w:t>К выполнению социально значимых работ привлекаются совершеннолетние трудоспособные жители Вилючинского городского округа в свободное от основной работы</w:t>
      </w:r>
      <w:r>
        <w:rPr>
          <w:rFonts w:ascii="Tempora LGC Uni" w:hAnsi="Tempora LGC Uni"/>
          <w:b/>
          <w:sz w:val="28"/>
          <w:szCs w:val="28"/>
        </w:rPr>
        <w:t xml:space="preserve"> </w:t>
      </w:r>
      <w:r>
        <w:rPr>
          <w:rFonts w:ascii="Tempora LGC Uni" w:hAnsi="Tempora LGC Uni"/>
          <w:sz w:val="28"/>
          <w:szCs w:val="28"/>
        </w:rPr>
        <w:t>или учебы</w:t>
      </w:r>
      <w:r>
        <w:rPr>
          <w:rFonts w:ascii="Tempora LGC Uni" w:hAnsi="Tempora LGC Uni"/>
          <w:b/>
          <w:sz w:val="28"/>
          <w:szCs w:val="28"/>
        </w:rPr>
        <w:t xml:space="preserve"> </w:t>
      </w:r>
      <w:r>
        <w:rPr>
          <w:rFonts w:ascii="Tempora LGC Uni" w:hAnsi="Tempora LGC Uni"/>
          <w:sz w:val="28"/>
          <w:szCs w:val="28"/>
        </w:rPr>
        <w:t>время на безвозмездной основе не более чем один раз в три месяца. Продолжительность социально значимых работ составляет не более четырех часов подряд.</w:t>
      </w:r>
    </w:p>
    <w:p>
      <w:pPr>
        <w:pStyle w:val="BodyTextIndent212111"/>
        <w:widowControl/>
        <w:tabs>
          <w:tab w:val="clear" w:pos="708"/>
        </w:tabs>
        <w:spacing w:lineRule="auto" w:line="240" w:before="0" w:after="0"/>
        <w:ind w:firstLine="709" w:left="0" w:right="0"/>
        <w:rPr>
          <w:rFonts w:ascii="Tempora LGC Uni" w:hAnsi="Tempora LGC Uni"/>
          <w:sz w:val="28"/>
          <w:szCs w:val="28"/>
        </w:rPr>
      </w:pPr>
      <w:r>
        <w:rPr>
          <w:rFonts w:ascii="Tempora LGC Uni" w:hAnsi="Tempora LGC Uni"/>
          <w:sz w:val="28"/>
          <w:szCs w:val="28"/>
        </w:rPr>
        <w:t>Организация и материально-техническое обеспечение проведения социально значимых работ осуществляется администрацией Вилючинского городского округа.</w:t>
      </w:r>
    </w:p>
    <w:p>
      <w:pPr>
        <w:pStyle w:val="BodyTextIndent212111"/>
        <w:widowControl/>
        <w:tabs>
          <w:tab w:val="clear" w:pos="708"/>
        </w:tabs>
        <w:spacing w:lineRule="auto" w:line="240" w:before="0" w:after="0"/>
        <w:ind w:firstLine="709" w:left="0" w:right="0"/>
        <w:rPr>
          <w:rFonts w:ascii="Tempora LGC Uni" w:hAnsi="Tempora LGC Uni"/>
          <w:sz w:val="28"/>
          <w:szCs w:val="28"/>
        </w:rPr>
      </w:pPr>
      <w:r>
        <w:rPr>
          <w:rFonts w:ascii="Tempora LGC Uni" w:hAnsi="Tempora LGC Uni"/>
          <w:sz w:val="28"/>
          <w:szCs w:val="28"/>
        </w:rPr>
      </w:r>
    </w:p>
    <w:p>
      <w:pPr>
        <w:pStyle w:val="Norma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12.</w:t>
        <w:tab/>
        <w:t>Муниципальный контроль</w:t>
      </w:r>
    </w:p>
    <w:p>
      <w:pPr>
        <w:pStyle w:val="Normal"/>
        <w:widowControl/>
        <w:numPr>
          <w:ilvl w:val="0"/>
          <w:numId w:val="4"/>
        </w:numPr>
        <w:tabs>
          <w:tab w:val="clear" w:pos="708"/>
          <w:tab w:val="left" w:pos="993"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Органы местного самоуправления Вилючинского городского округа организуют и осуществляют муниципальный контроль за соблюдением требований, установленных муниципальными правовыми актами, принятыми по вопросам непосредственного обеспечения жизнедеятельности населения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Камчатского края.</w:t>
      </w:r>
    </w:p>
    <w:p>
      <w:pPr>
        <w:pStyle w:val="Normal"/>
        <w:widowControl/>
        <w:numPr>
          <w:ilvl w:val="0"/>
          <w:numId w:val="4"/>
        </w:numPr>
        <w:tabs>
          <w:tab w:val="clear" w:pos="708"/>
          <w:tab w:val="left" w:pos="993"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Организация и осуществление видов муниципального контроля регулируются Федеральным законом от 31 июля 2020 года № 248-ФЗ «О государственном контроле (надзоре) и муниципальном контроле в Российской Федерации».</w:t>
      </w:r>
    </w:p>
    <w:p>
      <w:pPr>
        <w:pStyle w:val="Normal"/>
        <w:widowControl/>
        <w:numPr>
          <w:ilvl w:val="0"/>
          <w:numId w:val="4"/>
        </w:numPr>
        <w:tabs>
          <w:tab w:val="clear" w:pos="708"/>
          <w:tab w:val="left" w:pos="993"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Муниципальный контроль на территории Вилючинского городского округа осуществляет администрация Вилючинского городского округа закрытого административно-территориального образования города Вилючинска Камчатского края (далее – Администрация городского округа) в лице органов, уполномоченных на осуществление муниципального контроля структурных подразделений </w:t>
      </w:r>
      <w:r>
        <w:rPr>
          <w:rFonts w:ascii="Tempora LGC Uni" w:hAnsi="Tempora LGC Uni"/>
          <w:sz w:val="28"/>
          <w:szCs w:val="28"/>
        </w:rPr>
        <w:t>А</w:t>
      </w:r>
      <w:r>
        <w:rPr>
          <w:rFonts w:ascii="Tempora LGC Uni" w:hAnsi="Tempora LGC Uni"/>
          <w:sz w:val="28"/>
          <w:szCs w:val="28"/>
        </w:rPr>
        <w:t>дминистрации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Организационная структура, полномочия, функции и порядок деятельности органов, уполномоченных на осуществление на территории Вилючинского городского округа муниципального контроля, определяются положениями о них.</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13.</w:t>
        <w:tab/>
        <w:t>Осуществление органами местного самоуправления Вилючинского городского округа отдельных государственных полномочий</w:t>
      </w:r>
    </w:p>
    <w:p>
      <w:pPr>
        <w:pStyle w:val="Normal"/>
        <w:widowControl w:val="false"/>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 Полномочия органов местного самоуправления Вилючинского городского округа, установленные федеральными законами и законами Камчатского края по вопросам, не отнесенным в соответствии с </w:t>
      </w:r>
      <w:r>
        <w:rPr>
          <w:rFonts w:ascii="Tempora LGC Uni" w:hAnsi="Tempora LGC Uni"/>
          <w:sz w:val="28"/>
          <w:szCs w:val="28"/>
        </w:rPr>
        <w:t xml:space="preserve">действующим законодательством </w:t>
      </w:r>
      <w:r>
        <w:rPr>
          <w:rFonts w:ascii="Tempora LGC Uni" w:hAnsi="Tempora LGC Uni"/>
          <w:sz w:val="28"/>
          <w:szCs w:val="28"/>
        </w:rPr>
        <w:t>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pPr>
        <w:pStyle w:val="BodyTextIndent212111"/>
        <w:widowControl/>
        <w:tabs>
          <w:tab w:val="clear" w:pos="708"/>
        </w:tabs>
        <w:spacing w:lineRule="auto" w:line="240" w:before="0" w:after="0"/>
        <w:ind w:firstLine="709" w:left="0" w:right="0"/>
        <w:rPr>
          <w:rFonts w:ascii="Tempora LGC Uni" w:hAnsi="Tempora LGC Uni"/>
          <w:sz w:val="28"/>
          <w:szCs w:val="28"/>
        </w:rPr>
      </w:pPr>
      <w:r>
        <w:rPr>
          <w:rFonts w:ascii="Tempora LGC Uni" w:hAnsi="Tempora LGC Uni"/>
          <w:sz w:val="28"/>
          <w:szCs w:val="28"/>
        </w:rPr>
        <w:t>Наделение органов местного самоуправления Вилючинского городского округа отдельными государственными полномочиями осуществляется федеральными законами или законами Камчатской области, Камчатского края.</w:t>
      </w:r>
    </w:p>
    <w:p>
      <w:pPr>
        <w:pStyle w:val="BodyTextIndent212111"/>
        <w:widowControl/>
        <w:tabs>
          <w:tab w:val="clear" w:pos="708"/>
        </w:tabs>
        <w:spacing w:lineRule="auto" w:line="240" w:before="0" w:after="0"/>
        <w:ind w:firstLine="709" w:left="0" w:right="0"/>
        <w:rPr>
          <w:rFonts w:ascii="Tempora LGC Uni" w:hAnsi="Tempora LGC Uni"/>
          <w:sz w:val="28"/>
          <w:szCs w:val="28"/>
        </w:rPr>
      </w:pPr>
      <w:r>
        <w:rPr>
          <w:rFonts w:ascii="Tempora LGC Uni" w:hAnsi="Tempora LGC Uni"/>
          <w:sz w:val="28"/>
          <w:szCs w:val="28"/>
        </w:rPr>
        <w:t>2. Органы местного самоуправления Вилючинского городского округа могут наделяться государственными полномочиями на неограниченный срок либо, если данные полномочия имеют определенный срок, на срок действия этих полномочий.</w:t>
      </w:r>
    </w:p>
    <w:p>
      <w:pPr>
        <w:pStyle w:val="BodyTextIndent212111"/>
        <w:widowControl/>
        <w:tabs>
          <w:tab w:val="clear" w:pos="708"/>
        </w:tabs>
        <w:spacing w:lineRule="auto" w:line="240" w:before="0" w:after="0"/>
        <w:ind w:firstLine="709" w:left="0" w:right="0"/>
        <w:rPr>
          <w:rFonts w:ascii="Tempora LGC Uni" w:hAnsi="Tempora LGC Uni"/>
          <w:sz w:val="28"/>
          <w:szCs w:val="28"/>
        </w:rPr>
      </w:pPr>
      <w:r>
        <w:rPr>
          <w:rFonts w:ascii="Tempora LGC Uni" w:hAnsi="Tempora LGC Uni"/>
          <w:sz w:val="28"/>
          <w:szCs w:val="28"/>
        </w:rPr>
        <w:t xml:space="preserve">3. Финансовое обеспечение отдельных государственных полномочий, переданных органам местного самоуправления Вилючинского городского округа, осуществляется только за счет предоставляемых местному бюджету субвенций из соответствующих бюджетов. </w:t>
      </w:r>
    </w:p>
    <w:p>
      <w:pPr>
        <w:pStyle w:val="BodyTextIndent212111"/>
        <w:widowControl/>
        <w:tabs>
          <w:tab w:val="clear" w:pos="708"/>
        </w:tabs>
        <w:spacing w:lineRule="auto" w:line="240" w:before="0" w:after="0"/>
        <w:ind w:firstLine="709" w:left="0" w:right="0"/>
        <w:rPr>
          <w:rFonts w:ascii="Tempora LGC Uni" w:hAnsi="Tempora LGC Uni"/>
          <w:sz w:val="28"/>
          <w:szCs w:val="28"/>
        </w:rPr>
      </w:pPr>
      <w:r>
        <w:rPr>
          <w:rFonts w:ascii="Tempora LGC Uni" w:hAnsi="Tempora LGC Uni"/>
          <w:sz w:val="28"/>
          <w:szCs w:val="28"/>
        </w:rPr>
        <w:t xml:space="preserve">4. Органы местного самоуправления Вилючинского городского округа несут ответственность за осуществление отдельных государственных полномочий в пределах выделенных Вилючинскому городскому округу на эти цели материальных ресурсов и финансовых средств.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widowControl/>
        <w:numPr>
          <w:ilvl w:val="0"/>
          <w:numId w:val="0"/>
        </w:numPr>
        <w:spacing w:lineRule="auto" w:line="240" w:before="0" w:after="0"/>
        <w:ind w:firstLine="709" w:left="0" w:right="0"/>
        <w:jc w:val="center"/>
        <w:outlineLvl w:val="0"/>
        <w:rPr>
          <w:rFonts w:ascii="Tempora LGC Uni" w:hAnsi="Tempora LGC Uni"/>
          <w:sz w:val="28"/>
          <w:szCs w:val="28"/>
        </w:rPr>
      </w:pPr>
      <w:r>
        <w:rPr>
          <w:rFonts w:ascii="Tempora LGC Uni" w:hAnsi="Tempora LGC Uni"/>
          <w:b/>
          <w:sz w:val="28"/>
          <w:szCs w:val="28"/>
        </w:rPr>
        <w:t xml:space="preserve">Глава 4. Формы, порядок и гарантии участия населения в решении </w:t>
      </w:r>
      <w:bookmarkStart w:id="2" w:name="_Hlk204850354"/>
      <w:r>
        <w:rPr>
          <w:rFonts w:ascii="Tempora LGC Uni" w:hAnsi="Tempora LGC Uni"/>
          <w:b/>
          <w:sz w:val="28"/>
          <w:szCs w:val="28"/>
        </w:rPr>
        <w:t xml:space="preserve">вопросов непосредственного обеспечения жизнедеятельности населения </w:t>
      </w:r>
      <w:bookmarkEnd w:id="2"/>
      <w:r>
        <w:rPr>
          <w:rFonts w:ascii="Tempora LGC Uni" w:hAnsi="Tempora LGC Uni"/>
          <w:b/>
          <w:sz w:val="28"/>
          <w:szCs w:val="28"/>
        </w:rPr>
        <w:t>(вопросов местного значения)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 xml:space="preserve"> </w:t>
      </w:r>
    </w:p>
    <w:p>
      <w:pPr>
        <w:pStyle w:val="Norma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14.</w:t>
        <w:tab/>
        <w:t>Местный референдум</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Для решения вопросов местного значения непосредственно населением проводится местный референдум. Местный референдум - форма прямого волеизъявления граждан Российской Федерации, обладающих правом на участие в местном референдуме, место жительства которых расположено в границах Вилючинского городского округа, по наиболее важным вопросам местного значения.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Местный референдум проводится на всей территории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3. Решение о назначении местного референдума принимается </w:t>
      </w:r>
      <w:r>
        <w:rPr>
          <w:rFonts w:ascii="Tempora LGC Uni" w:hAnsi="Tempora LGC Uni"/>
          <w:spacing w:val="0"/>
          <w:sz w:val="28"/>
          <w:szCs w:val="28"/>
        </w:rPr>
        <w:t>Думой городского округа</w:t>
      </w:r>
      <w:r>
        <w:rPr>
          <w:rFonts w:ascii="Tempora LGC Uni" w:hAnsi="Tempora LGC Uni"/>
          <w:sz w:val="28"/>
          <w:szCs w:val="28"/>
        </w:rPr>
        <w:t>:</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по инициативе, выдвинутой гражданами Российской Федерации, имеющими право на участие в местном референдуме;</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в сроки, установленные федеральным законом;</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по инициативе Думы городского округа и Главы городского округа, выдвинутой ими совместно.</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Камчатского края «О местном референдуме в Камчатском крае» от 01.12.2022 </w:t>
      </w:r>
      <w:r>
        <w:rPr>
          <w:rFonts w:ascii="Tempora LGC Uni" w:hAnsi="Tempora LGC Uni"/>
          <w:sz w:val="28"/>
          <w:szCs w:val="28"/>
        </w:rPr>
        <w:t xml:space="preserve">года </w:t>
      </w:r>
      <w:r>
        <w:rPr>
          <w:rFonts w:ascii="Tempora LGC Uni" w:hAnsi="Tempora LGC Uni"/>
          <w:sz w:val="28"/>
          <w:szCs w:val="28"/>
        </w:rPr>
        <w:t xml:space="preserve">№ 158 (далее — закон Камчатского края) и не может превышать </w:t>
      </w:r>
      <w:r>
        <w:rPr>
          <w:rFonts w:ascii="Tempora LGC Uni" w:hAnsi="Tempora LGC Uni"/>
          <w:sz w:val="28"/>
          <w:szCs w:val="28"/>
        </w:rPr>
        <w:t>пять</w:t>
      </w:r>
      <w:r>
        <w:rPr>
          <w:rFonts w:ascii="Tempora LGC Uni" w:hAnsi="Tempora LGC Uni"/>
          <w:sz w:val="28"/>
          <w:szCs w:val="28"/>
        </w:rPr>
        <w:t xml:space="preserve"> процентов от числа участников референдума, зарегистрированных на территории Вилючинского городского округа, в соответствии с </w:t>
      </w:r>
      <w:r>
        <w:rPr>
          <w:rFonts w:ascii="Tempora LGC Uni" w:hAnsi="Tempora LGC Uni"/>
          <w:sz w:val="28"/>
          <w:szCs w:val="28"/>
        </w:rPr>
        <w:t>Ф</w:t>
      </w:r>
      <w:r>
        <w:rPr>
          <w:rFonts w:ascii="Tempora LGC Uni" w:hAnsi="Tempora LGC Uni"/>
          <w:sz w:val="28"/>
          <w:szCs w:val="28"/>
        </w:rPr>
        <w:t>едеральным законом от 12 июня 2002 г</w:t>
      </w:r>
      <w:r>
        <w:rPr>
          <w:rFonts w:ascii="Tempora LGC Uni" w:hAnsi="Tempora LGC Uni"/>
          <w:sz w:val="28"/>
          <w:szCs w:val="28"/>
        </w:rPr>
        <w:t xml:space="preserve">ода </w:t>
      </w:r>
      <w:r>
        <w:rPr>
          <w:rFonts w:ascii="Tempora LGC Uni" w:hAnsi="Tempora LGC Uni"/>
          <w:sz w:val="28"/>
          <w:szCs w:val="28"/>
        </w:rPr>
        <w:t xml:space="preserve">№ 67-ФЗ «Об основных гарантиях избирательных прав и права на участие в референдуме граждан Российской Федерации» (далее — </w:t>
      </w:r>
      <w:r>
        <w:rPr>
          <w:rFonts w:ascii="Tempora LGC Uni" w:hAnsi="Tempora LGC Uni"/>
          <w:sz w:val="28"/>
          <w:szCs w:val="28"/>
        </w:rPr>
        <w:t>Ф</w:t>
      </w:r>
      <w:r>
        <w:rPr>
          <w:rFonts w:ascii="Tempora LGC Uni" w:hAnsi="Tempora LGC Uni"/>
          <w:sz w:val="28"/>
          <w:szCs w:val="28"/>
        </w:rPr>
        <w:t>едеральный закон).</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и законом Камчатского края.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Инициатива проведения референдума, выдвинутая совместно Думой городского округа и Главой городского округа, оформляется правовыми актами Думы городского округа и Главы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Дума городского округа назначает местный референдум в течение 30 дней со дня поступления в Думу городского округа документов, на основании которых назначается местный референдум.</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В случае если местный референдум не назначен Думой городского округа в установленные сроки, референдум назначается судом на основании обращения граждан, избирательных объединений, </w:t>
      </w:r>
      <w:r>
        <w:rPr>
          <w:rFonts w:ascii="Tempora LGC Uni" w:hAnsi="Tempora LGC Uni"/>
          <w:sz w:val="28"/>
          <w:szCs w:val="28"/>
        </w:rPr>
        <w:t>Г</w:t>
      </w:r>
      <w:r>
        <w:rPr>
          <w:rFonts w:ascii="Tempora LGC Uni" w:hAnsi="Tempora LGC Uni"/>
          <w:sz w:val="28"/>
          <w:szCs w:val="28"/>
        </w:rPr>
        <w:t xml:space="preserve">лавы городского округа, исполнительных органов Камчатского края или прокурора. </w:t>
      </w:r>
      <w:bookmarkStart w:id="3" w:name="_Hlk177116579"/>
      <w:r>
        <w:rPr>
          <w:rFonts w:ascii="Tempora LGC Uni" w:hAnsi="Tempora LGC Uni"/>
          <w:color w:val="000000"/>
          <w:sz w:val="28"/>
          <w:szCs w:val="28"/>
        </w:rPr>
        <w:t>Назначенный судом местный референдум организуется соответствующей комиссией референдума, а обеспечение его проведения осуществляется исполнительным органом Камчатского края или иным органом, на который судом возложено обеспечение проведения местного референдума.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6. В местном референдуме имеют право участвовать граждане Российской Федерации, место жительства которых расположено в границах Вилючинского городского округа. Граждане Российской Федерации участвуют в местном референдуме на основе всеобщего равного и прямого волеизъявления при тайном голосовании.</w:t>
      </w:r>
      <w:bookmarkEnd w:id="3"/>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Итоги голосования и принятое на местном референдуме решение подлежат официальному обнародованию.</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7. Принятое на местном референдуме решение подлежит обязательному исполнению на территории Вилючинского городского округа и не нуждается в утверждении какими-либо органами какими-либо органами публичной власти, их должностными лицами.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8. Органы местного самоуправления Вилючинского городского округа обеспечивают исполнение принятого на местном референдуме решения в соответствии с разграничением полномочий между ними, определенным </w:t>
      </w:r>
      <w:r>
        <w:rPr>
          <w:rFonts w:ascii="Tempora LGC Uni" w:hAnsi="Tempora LGC Uni"/>
          <w:color w:val="000000"/>
          <w:sz w:val="28"/>
          <w:szCs w:val="28"/>
        </w:rPr>
        <w:t>Уставом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Вилючинского городского округа, прокурором, уполномоченными федеральным законом органами государственной власти.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10.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Камчатского края.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 </w:t>
      </w:r>
    </w:p>
    <w:p>
      <w:pPr>
        <w:pStyle w:val="Norma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15.</w:t>
        <w:tab/>
        <w:t>Муниципальные выборы</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Муниципальные выборы в Вилючинском городском округе – выборы депутатов Думы городского округа на основе всеобщего равного и прямого избирательного права при тайном голосовании с применением мажоритарной избирательной системы относительного большинства, при которой депутаты Думы городского округа избираются по многомандатным избирательным округам.</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Муниципальные выборы назначаются Думой городского округа в сроки, предусмотренные Уставом городского округа. В случаях, установленных федеральным законом, муниципальные выборы назначаются соответствующей избирательной комиссией или судом.</w:t>
      </w:r>
    </w:p>
    <w:p>
      <w:pPr>
        <w:pStyle w:val="BodyTextIndent212111"/>
        <w:widowControl/>
        <w:spacing w:lineRule="auto" w:line="240" w:before="0" w:after="0"/>
        <w:ind w:firstLine="709" w:left="0" w:right="0"/>
        <w:rPr>
          <w:rFonts w:ascii="Tempora LGC Uni" w:hAnsi="Tempora LGC Uni"/>
          <w:sz w:val="28"/>
          <w:szCs w:val="28"/>
        </w:rPr>
      </w:pPr>
      <w:r>
        <w:rPr>
          <w:rFonts w:ascii="Tempora LGC Uni" w:hAnsi="Tempora LGC Uni"/>
          <w:sz w:val="28"/>
          <w:szCs w:val="28"/>
        </w:rPr>
        <w:t>3. Гарантии избирательных прав граждан при проведении муниципальных выборов в Вилючинском городском округе, порядок назначения, подготовки, проведения и подведения итогов муниципальных выборов устанавливаются федеральными законами и законами Камчатского края.</w:t>
      </w:r>
    </w:p>
    <w:p>
      <w:pPr>
        <w:pStyle w:val="BodyTextIndent212111"/>
        <w:widowControl/>
        <w:spacing w:lineRule="auto" w:line="240" w:before="0" w:after="0"/>
        <w:ind w:firstLine="709" w:left="0" w:right="0"/>
        <w:rPr>
          <w:rFonts w:ascii="Tempora LGC Uni" w:hAnsi="Tempora LGC Uni"/>
          <w:sz w:val="28"/>
          <w:szCs w:val="28"/>
        </w:rPr>
      </w:pPr>
      <w:r>
        <w:rPr>
          <w:rFonts w:ascii="Tempora LGC Uni" w:hAnsi="Tempora LGC Uni"/>
          <w:sz w:val="28"/>
          <w:szCs w:val="28"/>
        </w:rPr>
        <w:t>4. Решение о назначении выборов принимается Думой городского округа не ранее 90 дней и не позднее, чем за 80 дней до дня голосования. Указанное решение подлежит официальному обнародованию в средствах массовой информации не позднее чем через пять дней со дня его принятия.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r>
        <w:rPr>
          <w:rFonts w:ascii="Tempora LGC Uni" w:hAnsi="Tempora LGC Uni"/>
          <w:b/>
          <w:sz w:val="28"/>
          <w:szCs w:val="28"/>
        </w:rPr>
        <w:t xml:space="preserve">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b w:val="false"/>
          <w:sz w:val="28"/>
          <w:szCs w:val="28"/>
        </w:rPr>
        <w:t>6.</w:t>
      </w:r>
      <w:r>
        <w:rPr>
          <w:rFonts w:ascii="Tempora LGC Uni" w:hAnsi="Tempora LGC Uni"/>
          <w:b/>
          <w:sz w:val="28"/>
          <w:szCs w:val="28"/>
        </w:rPr>
        <w:t xml:space="preserve"> </w:t>
      </w:r>
      <w:r>
        <w:rPr>
          <w:rFonts w:ascii="Tempora LGC Uni" w:hAnsi="Tempora LGC Uni"/>
          <w:color w:val="000000"/>
          <w:sz w:val="28"/>
          <w:szCs w:val="28"/>
        </w:rPr>
        <w:t>Результаты муниципальных выборов подлежат обнародованию в сроки, установленные Федеральным законом от 12 июня 2002 года № 67-ФЗ «Об основных гарантиях избирательных прав и права на участие в референдуме граждан Российской Федерации».</w:t>
      </w:r>
    </w:p>
    <w:p>
      <w:pPr>
        <w:pStyle w:val="Normal"/>
        <w:widowControl/>
        <w:spacing w:lineRule="auto" w:line="240" w:before="0" w:after="0"/>
        <w:ind w:firstLine="709" w:left="0" w:right="0"/>
        <w:jc w:val="both"/>
        <w:rPr>
          <w:rFonts w:ascii="Tempora LGC Uni" w:hAnsi="Tempora LGC Uni"/>
          <w:b/>
          <w:sz w:val="28"/>
          <w:szCs w:val="28"/>
        </w:rPr>
      </w:pPr>
      <w:r>
        <w:rPr>
          <w:rFonts w:ascii="Tempora LGC Uni" w:hAnsi="Tempora LGC Uni"/>
          <w:b/>
          <w:sz w:val="28"/>
          <w:szCs w:val="28"/>
        </w:rPr>
      </w:r>
    </w:p>
    <w:p>
      <w:pPr>
        <w:pStyle w:val="Norma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16.</w:t>
        <w:tab/>
        <w:t>Инициативные проекты</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w:t>
      </w:r>
      <w:r>
        <w:rPr>
          <w:rFonts w:ascii="Tempora LGC Uni" w:hAnsi="Tempora LGC Uni"/>
          <w:b/>
          <w:sz w:val="28"/>
          <w:szCs w:val="28"/>
        </w:rPr>
        <w:t>.</w:t>
      </w:r>
      <w:r>
        <w:rPr>
          <w:rFonts w:ascii="Tempora LGC Uni" w:hAnsi="Tempora LGC Uni"/>
          <w:sz w:val="28"/>
          <w:szCs w:val="28"/>
        </w:rPr>
        <w:t xml:space="preserve"> В целях реализации мероприятий, имеющих приоритетное значение для жителей Вилючинского городского округа или его части, по решению непосредственного обеспечения жизнедеятельности населения (вопросов местного значения) или иных вопросов, право решения, которых предоставлено органам местного самоуправления, в Администрацию городского округа может быть внесен инициативный проект в соответствии со статьей 49 Федерального закона № 33-ФЗ.</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Порядок определения части территории Вилючинского городского округа, на которой могут реализовываться инициативные проекты, порядок выдвижения, внесения, обсуждения, рассмотрения инициативных проектов, проведения их конкурсного отбора, финансовое обеспечение, а также иные вопросы, предусмотренные действующим законодательством в части реализации таких проектов, устанавливаются нормативным правовым актом Думы городского округа, в соответствии со статьей 49 Федерального закона            № 33-</w:t>
      </w:r>
      <w:r>
        <w:rPr>
          <w:rFonts w:ascii="Tempora LGC Uni" w:hAnsi="Tempora LGC Uni"/>
          <w:sz w:val="28"/>
          <w:szCs w:val="28"/>
        </w:rPr>
        <w:t>ФЗ</w:t>
      </w:r>
      <w:r>
        <w:rPr>
          <w:rFonts w:ascii="Tempora LGC Uni" w:hAnsi="Tempora LGC Uni"/>
          <w:sz w:val="28"/>
          <w:szCs w:val="28"/>
        </w:rPr>
        <w:t xml:space="preserve">, иными федеральными законами, нормативными правовыми актами Российской Федерации, законами и иными нормативными правовыми актами Камчатского края и Уставом </w:t>
      </w:r>
      <w:r>
        <w:rPr>
          <w:rFonts w:ascii="Tempora LGC Uni" w:hAnsi="Tempora LGC Uni"/>
          <w:b w:val="false"/>
          <w:color w:val="000000"/>
          <w:spacing w:val="0"/>
          <w:sz w:val="28"/>
          <w:szCs w:val="28"/>
        </w:rPr>
        <w:t>городского округа</w:t>
      </w:r>
      <w:r>
        <w:rPr>
          <w:rFonts w:ascii="Tempora LGC Uni" w:hAnsi="Tempora LGC Uni"/>
          <w:sz w:val="28"/>
          <w:szCs w:val="28"/>
        </w:rPr>
        <w:t>.</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w:t>
      </w:r>
      <w:r>
        <w:rPr>
          <w:rFonts w:ascii="Tempora LGC Uni" w:hAnsi="Tempora LGC Uni"/>
          <w:b/>
          <w:sz w:val="28"/>
          <w:szCs w:val="28"/>
        </w:rPr>
        <w:t>.</w:t>
      </w:r>
      <w:r>
        <w:rPr>
          <w:rFonts w:ascii="Tempora LGC Uni" w:hAnsi="Tempora LGC Uni"/>
          <w:sz w:val="28"/>
          <w:szCs w:val="28"/>
        </w:rPr>
        <w:t xml:space="preserve"> Финансовое и иное обеспечение реализации инициативных проектов осуществляется в соответствии со статьей 70 Федерального закона № 33-ФЗ.</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18.</w:t>
        <w:tab/>
        <w:t>Публичные слушания, общественные обсуждения</w:t>
      </w:r>
    </w:p>
    <w:p>
      <w:pPr>
        <w:pStyle w:val="Normal"/>
        <w:widowControl/>
        <w:tabs>
          <w:tab w:val="clear" w:pos="708"/>
          <w:tab w:val="left" w:pos="993"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 </w:t>
      </w:r>
      <w:r>
        <w:rPr>
          <w:rFonts w:ascii="Tempora LGC Uni" w:hAnsi="Tempora LGC Uni"/>
          <w:sz w:val="28"/>
          <w:szCs w:val="28"/>
        </w:rPr>
        <w:t xml:space="preserve">На </w:t>
      </w:r>
      <w:r>
        <w:rPr>
          <w:rFonts w:ascii="Tempora LGC Uni" w:hAnsi="Tempora LGC Uni"/>
          <w:sz w:val="28"/>
          <w:szCs w:val="28"/>
        </w:rPr>
        <w:t>территории Вилючинского городского округа для обсуждения могут проводятся публичные слушания проектов муниципальных правовых актов по вопросам непосредственного обеспечения жизнедеятельности населения (вопросам местного значения) с участием жителей Вилючинского городского округа.</w:t>
      </w:r>
    </w:p>
    <w:p>
      <w:pPr>
        <w:pStyle w:val="Normal"/>
        <w:widowControl/>
        <w:tabs>
          <w:tab w:val="clear" w:pos="708"/>
          <w:tab w:val="left" w:pos="993"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Публичные слушания проводятся по инициативе жителей, Думы городского округа, Главы городского округа.</w:t>
      </w:r>
    </w:p>
    <w:p>
      <w:pPr>
        <w:pStyle w:val="Normal"/>
        <w:widowControl/>
        <w:tabs>
          <w:tab w:val="clear" w:pos="708"/>
          <w:tab w:val="left" w:pos="993"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Публичные слушания, проводимые по инициативе жителей или Думы городского округа, назначаются Думой городского округа, а по инициативе Главы городского округа - Главой городского округа.</w:t>
      </w:r>
    </w:p>
    <w:p>
      <w:pPr>
        <w:pStyle w:val="Normal"/>
        <w:widowControl/>
        <w:tabs>
          <w:tab w:val="clear" w:pos="708"/>
          <w:tab w:val="left" w:pos="993"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На публичные слушания должны выноситься: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проект Устава городского округа, а также проект муниципального нормативного правового акта Вилючинского городского округа, кроме случаев, когда в Устав городского округа вносятся изменения в форме точного воспроизведения положений Конституции Российской Федерации, федеральных законов, Устава Камчатского края или законов Камчатского края в целях приведения Устава городского округа в соответствие с этими нормативными правовыми актами;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проект местного бюджета и отчет о его исполнении;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вопросы о преобразовании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Порядок назначения и проведения публичных слушаний определяется Положением о публичных слушаниях, утвержденным Думой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Решение о назначении публичных слушаний должно быть принято Думой городского округа или Главой городского округа в течение 10 дней с момента поступления инициативы проведения публичных слушаний.</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 Результаты публичных слушаний, общественных обсуждений, включая мотивированное обоснование принятых решений, подлежат обнародованию.</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7. Результаты публичных слушаний, общественных обсуждений подлежат обязательному рассмотрению Думой городского округа при рассмотрении проектов муниципальных правовых актов.</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8. Результаты публичных слушаний, общественных обсуждений носят рекомендательный характер.</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9. Итоги обсуждения и принятое решение подлежат официальному опубликованию (обнародованию) на официальном сайте городского округа в информационно-телекоммуникационной сети «Интернет»., включая мотивированное обоснование принятых решений.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19.</w:t>
        <w:tab/>
        <w:t>Собрание граждан</w:t>
      </w:r>
    </w:p>
    <w:p>
      <w:pPr>
        <w:pStyle w:val="Norma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Для обсуждения вопросов непосредственного обеспечения жизнедеятельности населения (вопросов местного значения) Вилючинского городского округа, информирования населения о деятельности органов местного самоуправления и должностных лиц местного самоуправления Вилючинского городского округа, выявления мнения граждан о поддержке инициативного проекта, осуществления территориального общественного самоуправления на части территории Вилючинского городского округа, могут проводиться собрания граждан Вилючинского городского округа (далее - собрание граждан).</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Собрание граждан проводится по инициативе населения, Думы городского округа, Главы городского округа, а также в случаях, предусмотренных Уставом.</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Собрание граждан, проводимое по инициативе Думы городского округа или Главы городского округа, назначается соответственно Думой городского округа или Главой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Собрание граждан, проводимое по инициативе населения, назначается Думой городского округа </w:t>
      </w:r>
      <w:r>
        <w:rPr>
          <w:rFonts w:ascii="Tempora LGC Uni" w:hAnsi="Tempora LGC Uni"/>
          <w:color w:val="000000"/>
          <w:sz w:val="28"/>
          <w:szCs w:val="28"/>
        </w:rPr>
        <w:t>в порядке, установленном нормативным правовым актом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Условием назначения собрания граждан по инициативе населения является сбор подписей граждан в поддержку данной инициативы, количество которых должно составлять не менее </w:t>
      </w:r>
      <w:r>
        <w:rPr>
          <w:rFonts w:ascii="Tempora LGC Uni" w:hAnsi="Tempora LGC Uni"/>
          <w:sz w:val="28"/>
          <w:szCs w:val="28"/>
        </w:rPr>
        <w:t>пяти</w:t>
      </w:r>
      <w:r>
        <w:rPr>
          <w:rFonts w:ascii="Tempora LGC Uni" w:hAnsi="Tempora LGC Uni"/>
          <w:sz w:val="28"/>
          <w:szCs w:val="28"/>
        </w:rPr>
        <w:t xml:space="preserve"> процентов от числа жителей Вилючинского городского округа, достигших восемнадцатилетнего возраста.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Дума городского округа обязан назначить собрание граждан в течение 30 дней со дня поступления в представительный орган документов о выдвижении инициативы проведения собрания граждан.</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Порядок назначения и проведения собрания граждан, а также полномочия собрания граждан определяется Федеральным законом № 33-ФЗ, нормативным правовым актом Думы городского округа, Уставом.</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Собрание граждан может принимать обращения к органам местного самоуправления и должностным лицам местного самоуправления Вилючинского городского округа,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Вилючинского городского округа, к компетенции которых отнесено решение содержащихся в обращениях вопросов, с направлением письменного ответа.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 Итоги собрания граждан, подлежат официальному обнародованию.</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20.</w:t>
        <w:tab/>
        <w:t>Опрос граждан</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Опрос граждан проводится на всей территории или на части территории Вилючинского городского округа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исполнительными органами Камчатского края в части осуществления полномочий по решению вопросов установления общих принципов организации местного самоуправления.</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В опросе граждан вправе участвовать жители Вилючинского городского округа, достигшие восемнадцатилетнего возраста.</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Опрос граждан проводится по инициативе:</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Думы городского округа, Главы городского округа;</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органов государственной власти Камчатского края;</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жителей Вилючинского городского округа – для выявления мнения граждан о поддержке данного инициативного проекта.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u w:val="none" w:color="000000"/>
        </w:rPr>
        <w:t>4. Порядок назначения и проведения опроса граждан определяется нормативным правовым актом Думы городского округа в соответствии с законом Камчатского края</w:t>
      </w:r>
      <w:r>
        <w:rPr>
          <w:rFonts w:ascii="Tempora LGC Uni" w:hAnsi="Tempora LGC Uni"/>
          <w:sz w:val="28"/>
          <w:szCs w:val="28"/>
        </w:rPr>
        <w:t xml:space="preserve"> от 28 декабря 2015 года № 744 «О назначении и проведении опроса граждан в муниципальных образованиях в Камчатском крае»</w:t>
      </w:r>
      <w:r>
        <w:rPr>
          <w:rFonts w:ascii="Tempora LGC Uni" w:hAnsi="Tempora LGC Uni"/>
          <w:sz w:val="28"/>
          <w:szCs w:val="28"/>
          <w:u w:val="none" w:color="000000"/>
        </w:rPr>
        <w:t>.</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Решение о назначении опроса граждан должно быть принято Думой городского округа в течение трех месяцев с момента поступления инициативы проведения опроса граждан.</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 В решении Думы городского округа о назначении опроса граждан устанавливаются:</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дата и сроки проведения опроса;</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формулировка вопроса (вопросов), предлагаемого (предлагаемых) при проведении опроса;</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методика проведения опроса;</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форма опросного листа;</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минимальная численность жителей Вилючинского городского округа – ЗАТО г. Вилючинск, участвующих в опросе;</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 порядок идентификации участников опроса в случае проведения опроса граждан с использованием официального сайта Вилючинского городского округа – ЗАТО г. Вилючинск в информационно-телекоммуникационной сети «Интернет».</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7. Жители Вилючинского городского округа должны быть проинформированы уполномоченным органом или должностным лицом местного самоуправления о проведении опроса граждан не менее чем за 10 дней до его проведения.</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8. Для проведения опроса граждан может использоваться официальный сайт Вилючинского городского округа в информационно-телекоммуникационной сети «Интернет».</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9. Финансирование мероприятий, связанных с подготовкой и проведением опроса граждан, осуществляется:</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за счет средств местного бюджета – при проведении опроса по инициативе органов местного самоуправления или жителей Вилючинского городского округа;</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за счет средств бюджета Камчатского края – при проведении опроса по инициативе органов государственной власти Камчатского края.</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10. Результаты опроса носят рекомендательный характер.</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11. Результаты опроса подлежат обнародованию.</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keepLines/>
        <w:widowControl w:val="false"/>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21. Обращения граждан в органы местного самоуправления Вилючинского городского округа</w:t>
      </w:r>
    </w:p>
    <w:p>
      <w:pPr>
        <w:pStyle w:val="Normal"/>
        <w:keepLines/>
        <w:widowControl w:val="false"/>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Граждане имеют право на индивидуальные и коллективные обращения в органы местного самоуправления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Обращения граждан подлежат рассмотрению в порядке и сроки, установленные Федеральным законом «О порядке рассмотрения обращений граждан Российской Федерации».</w:t>
      </w:r>
    </w:p>
    <w:p>
      <w:pPr>
        <w:pStyle w:val="Normal"/>
        <w:widowControl/>
        <w:tabs>
          <w:tab w:val="clear" w:pos="708"/>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За нарушение порядка и сроков рассмотрения обращений граждан должностные лица местного самоуправления Вилючинского городского округа  несут ответственность в соответствии с законодательством Российской Федерации.</w:t>
      </w:r>
    </w:p>
    <w:p>
      <w:pPr>
        <w:pStyle w:val="Normal"/>
        <w:widowControl/>
        <w:spacing w:lineRule="auto" w:line="240" w:before="0" w:after="0"/>
        <w:ind w:firstLine="709" w:left="0" w:right="0"/>
        <w:jc w:val="center"/>
        <w:rPr>
          <w:rFonts w:ascii="Tempora LGC Uni" w:hAnsi="Tempora LGC Uni"/>
          <w:sz w:val="28"/>
          <w:szCs w:val="28"/>
        </w:rPr>
      </w:pPr>
      <w:r>
        <w:rPr>
          <w:rFonts w:ascii="Tempora LGC Uni" w:hAnsi="Tempora LGC Uni"/>
          <w:sz w:val="28"/>
          <w:szCs w:val="28"/>
        </w:rPr>
      </w:r>
    </w:p>
    <w:p>
      <w:pPr>
        <w:pStyle w:val="Normal"/>
        <w:widowControl/>
        <w:numPr>
          <w:ilvl w:val="0"/>
          <w:numId w:val="0"/>
        </w:numPr>
        <w:spacing w:lineRule="auto" w:line="240" w:before="0" w:after="0"/>
        <w:ind w:firstLine="709" w:left="0" w:right="0"/>
        <w:jc w:val="center"/>
        <w:outlineLvl w:val="0"/>
        <w:rPr>
          <w:rFonts w:ascii="Tempora LGC Uni" w:hAnsi="Tempora LGC Uni"/>
          <w:sz w:val="28"/>
          <w:szCs w:val="28"/>
        </w:rPr>
      </w:pPr>
      <w:r>
        <w:rPr>
          <w:rFonts w:ascii="Tempora LGC Uni" w:hAnsi="Tempora LGC Uni"/>
          <w:b/>
          <w:sz w:val="28"/>
          <w:szCs w:val="28"/>
        </w:rPr>
        <w:t xml:space="preserve">Глава 5. Органы и должностные лица местного самоуправления Вилючинского городского округа </w:t>
      </w:r>
    </w:p>
    <w:p>
      <w:pPr>
        <w:pStyle w:val="Normal"/>
        <w:spacing w:lineRule="auto" w:line="240" w:before="0" w:after="0"/>
        <w:ind w:firstLine="709" w:left="0" w:right="0"/>
        <w:jc w:val="center"/>
        <w:rPr>
          <w:rFonts w:ascii="Tempora LGC Uni" w:hAnsi="Tempora LGC Uni"/>
          <w:b/>
          <w:sz w:val="28"/>
          <w:szCs w:val="28"/>
        </w:rPr>
      </w:pPr>
      <w:r>
        <w:rPr>
          <w:rFonts w:ascii="Tempora LGC Uni" w:hAnsi="Tempora LGC Uni"/>
          <w:b/>
          <w:sz w:val="28"/>
          <w:szCs w:val="28"/>
        </w:rPr>
      </w:r>
    </w:p>
    <w:p>
      <w:pPr>
        <w:pStyle w:val="Norma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22.</w:t>
        <w:tab/>
        <w:t>Органы местного самоуправления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Структуру органов местного самоуправления Вилючинского городского округа составляют:</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Дума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Глава городского округа возглавляющий исполнительно-распорядительный орган - Администрацию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К</w:t>
      </w:r>
      <w:r>
        <w:rPr>
          <w:rFonts w:ascii="Tempora LGC Uni" w:hAnsi="Tempora LGC Uni"/>
          <w:color w:val="000000"/>
          <w:spacing w:val="-4"/>
          <w:sz w:val="28"/>
          <w:szCs w:val="28"/>
        </w:rPr>
        <w:t>онтрольный – счетный орган местного самоуправления – Контрольно-счетная палата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Порядок формирования, полномочия, срок полномочий, подотчетность, подконтрольность органов местного самоуправления определяются, Уставом городского округа в соответствии с Федеральным законом № 33-ФЗ.</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Органы местного самоуправления не входят в систему органов государственной власти.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4. Изменение структуры органов местного самоуправления </w:t>
      </w:r>
      <w:r>
        <w:rPr>
          <w:rFonts w:ascii="Tempora LGC Uni" w:hAnsi="Tempora LGC Uni"/>
          <w:b w:val="false"/>
          <w:spacing w:val="0"/>
          <w:sz w:val="28"/>
          <w:szCs w:val="28"/>
        </w:rPr>
        <w:t>Вилючинского городского округа</w:t>
      </w:r>
      <w:r>
        <w:rPr>
          <w:rFonts w:ascii="Tempora LGC Uni" w:hAnsi="Tempora LGC Uni"/>
          <w:sz w:val="28"/>
          <w:szCs w:val="28"/>
        </w:rPr>
        <w:t xml:space="preserve"> осуществляется путем внесения изменений в Устав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Решение Думы городского круга об изменении структуры органов местного самоуправления Вилючинского городского округа вступает в силу не ранее чем по истечении срока полномочий Думы городского округа, принявшего указанное решение, за исключением случаев, предусмотренных Федеральным законом № 33-ФЗ.</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 Финансовое обеспечение деятельности органов местного самоуправления Вилючинского городского округа осуществляется за счет средств местного бюджета.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23.</w:t>
        <w:tab/>
        <w:t>Органы местного самоуправления Вилючинского городского округа как юридические лица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1. Глава Вилючинского городского округа и другие должностные лица местного самоуправления</w:t>
      </w:r>
      <w:r>
        <w:rPr>
          <w:rFonts w:ascii="Tempora LGC Uni" w:hAnsi="Tempora LGC Uni"/>
          <w:b w:val="false"/>
          <w:color w:val="000000"/>
          <w:sz w:val="28"/>
          <w:szCs w:val="28"/>
        </w:rPr>
        <w:t xml:space="preserve"> </w:t>
      </w:r>
      <w:r>
        <w:rPr>
          <w:rFonts w:ascii="Tempora LGC Uni" w:hAnsi="Tempora LGC Uni"/>
          <w:b w:val="false"/>
          <w:spacing w:val="0"/>
          <w:sz w:val="28"/>
          <w:szCs w:val="28"/>
        </w:rPr>
        <w:t xml:space="preserve">Вилючинского городского округа </w:t>
      </w:r>
      <w:r>
        <w:rPr>
          <w:rFonts w:ascii="Tempora LGC Uni" w:hAnsi="Tempora LGC Uni"/>
          <w:b w:val="false"/>
          <w:color w:val="000000"/>
          <w:sz w:val="28"/>
          <w:szCs w:val="28"/>
        </w:rPr>
        <w:t xml:space="preserve">от имени </w:t>
      </w:r>
      <w:r>
        <w:rPr>
          <w:rFonts w:ascii="Tempora LGC Uni" w:hAnsi="Tempora LGC Uni"/>
          <w:b w:val="false"/>
          <w:spacing w:val="0"/>
          <w:sz w:val="28"/>
          <w:szCs w:val="28"/>
        </w:rPr>
        <w:t>Вилючинского городского округа</w:t>
      </w:r>
      <w:r>
        <w:rPr>
          <w:rFonts w:ascii="Tempora LGC Uni" w:hAnsi="Tempora LGC Uni"/>
          <w:b/>
          <w:spacing w:val="0"/>
          <w:sz w:val="28"/>
          <w:szCs w:val="28"/>
        </w:rPr>
        <w:t xml:space="preserve"> </w:t>
      </w:r>
      <w:r>
        <w:rPr>
          <w:rFonts w:ascii="Tempora LGC Uni" w:hAnsi="Tempora LGC Uni"/>
          <w:color w:val="000000"/>
          <w:sz w:val="28"/>
          <w:szCs w:val="28"/>
        </w:rPr>
        <w:t>могут приобретать и осуществлять имущественные и иные права и обязанности, выступать в суде без доверенности в соответствии с Уставом</w:t>
      </w:r>
      <w:r>
        <w:rPr>
          <w:rFonts w:ascii="Tempora LGC Uni" w:hAnsi="Tempora LGC Uni"/>
          <w:sz w:val="28"/>
          <w:szCs w:val="28"/>
        </w:rPr>
        <w:t xml:space="preserve">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Орган местного самоуправления, которые в соответствии с Федеральным законом № 33-ФЗ и Уставом городского округа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Дума городского округа и Администрация городского округа как юридические лица действуют в соответствии с положениями Гражданского кодекса Российской Федерации о казенных учреждениях.</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3. Основаниями для государственной регистрации органов Администрации </w:t>
      </w:r>
      <w:r>
        <w:rPr>
          <w:rFonts w:ascii="Tempora LGC Uni" w:hAnsi="Tempora LGC Uni"/>
          <w:b w:val="false"/>
          <w:color w:val="000000"/>
          <w:spacing w:val="0"/>
          <w:sz w:val="28"/>
          <w:szCs w:val="28"/>
        </w:rPr>
        <w:t xml:space="preserve">городского округа </w:t>
      </w:r>
      <w:r>
        <w:rPr>
          <w:rFonts w:ascii="Tempora LGC Uni" w:hAnsi="Tempora LGC Uni"/>
          <w:color w:val="000000"/>
          <w:sz w:val="28"/>
          <w:szCs w:val="28"/>
        </w:rPr>
        <w:t>в качестве юридических лиц являются решение Думы городского округа об учреждении соответствующего органа местного самоуправления с правами юридического лица и утверждение положения о нем Думой городского округа по представлению Главы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В случае отсутствия Устава городского округа основаниями для государственной регистрации органов местного самоуправления в качестве юридических лиц являются: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для Думы городского округа - протокол заседания Думы городского округа, содержащий решение о наделении Думы городского округа правами юридического лица;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для иных органов местного самоуправления Вилючинского городского округа - решение Думы городского округа об учреждении соответствующего органа местного самоуправления правами юридического лица.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Организационное и материально-техническое обеспечение деятельности органов местного самоуправления Вилючинского городского округа осуществляется исключительно за счет средств местного бюджета, за исключением случаев, предусмотренных Федеральным законом № 33-ФЗ.</w:t>
      </w:r>
    </w:p>
    <w:p>
      <w:pPr>
        <w:pStyle w:val="Normal"/>
        <w:widowControl/>
        <w:spacing w:lineRule="auto" w:line="240" w:before="0" w:after="0"/>
        <w:ind w:firstLine="709" w:left="0" w:right="0"/>
        <w:jc w:val="both"/>
        <w:rPr>
          <w:rFonts w:ascii="Tempora LGC Uni" w:hAnsi="Tempora LGC Uni"/>
          <w:sz w:val="28"/>
          <w:szCs w:val="28"/>
          <w:shd w:fill="F71E04" w:val="clear"/>
        </w:rPr>
      </w:pPr>
      <w:r>
        <w:rPr>
          <w:rFonts w:ascii="Tempora LGC Uni" w:hAnsi="Tempora LGC Uni"/>
          <w:sz w:val="28"/>
          <w:szCs w:val="28"/>
          <w:shd w:fill="F71E04" w:val="clear"/>
        </w:rPr>
      </w:r>
    </w:p>
    <w:p>
      <w:pPr>
        <w:pStyle w:val="Norma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24.</w:t>
        <w:tab/>
        <w:t>Дума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 Дума городского округа является представительным органом местного самоуправления Вилючинского городского округа.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Полное официальное наименование Думы городского округа – «Дума Вилючинского городского округа закрытого административно-территориального образования города Вилючинска Камчатского края».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Сокращенное официальное наименование Думы городского округа – «Дума Вилючинского городского округа».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Дума городского округа осуществляет свои полномочия в пределах, установленных Конституцией Российской Федерации, Федеральным законом № 33-ФЗ, законодательством Российской Федерации Камчатского края и Уставом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Дума городского округа подотчетна и подконтрольна только населению Вилючинского городского округа. Иные органы и должностные лица местного самоуправления Вилючинского городского округа подконтрольны населению непосредственно, а также подотчетны Думе городского округа в части исполнения ими полномочий по решению вопросов непосредственного обеспечения жизнедеятельности населения (вопросов местного значения).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4. Депутаты Думы городского округа избираются населением Вилючинского городского округа на муниципальных выборах при тайном голосовании сроком на </w:t>
      </w:r>
      <w:r>
        <w:rPr>
          <w:rFonts w:ascii="Tempora LGC Uni" w:hAnsi="Tempora LGC Uni"/>
          <w:sz w:val="28"/>
          <w:szCs w:val="28"/>
        </w:rPr>
        <w:t>пять</w:t>
      </w:r>
      <w:r>
        <w:rPr>
          <w:rFonts w:ascii="Tempora LGC Uni" w:hAnsi="Tempora LGC Uni"/>
          <w:sz w:val="28"/>
          <w:szCs w:val="28"/>
        </w:rPr>
        <w:t xml:space="preserve"> лет.</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Срок полномочий депутатов не может быть изменен в течение текущего срока их полномочий.</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5. Порядок подготовки, организации, проведения выборов, подведения итогов голосования определяется Федеральным законом «Об основных гарантиях избирательных прав и права на участие в референдуме граждан Российской Федерации», Законом Камчатского края «О выборах депутатов представительных органов местного самоуправления муниципальных образований в Камчатском крае».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 Дума городского округа состоит из 20 депутатов, избираемых по многомандатным избирательным округам, и возглавляется председателем Думы.</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7. Дума городского округа приступает к исполнению своих полномочий после избрания не менее 2/3 от установленного численного состава Думы городского округа.</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8. Вновь избранная Дума городского округа собирается на первое заседание в срок, который не может превышать 30 дней со дня избрания Думы городского округа в правомочном составе.</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Первое заседание Думы городского округа проводится в порядке, установленном регламентом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9. Дума городского округа по вопросам, отнесенным к ее компетенции федеральными законами, законами Камчатского края, Уставом городского округа, принимает решения, устанавливающие правила, обязательные для исполнения всеми расположенными на территории Вилючинского городского округа государственными, муниципальными органами и их должностными лицами, соблюдения общественными организациями, предприятиями и учреждениями независимо от их подчиненности и форм собственности, и гражданами, решение об удалении Главы городского округа в отставку, а также решения по вопросам организации деятельности Думы городского округа.</w:t>
      </w:r>
      <w:r>
        <w:rPr>
          <w:rFonts w:ascii="Tempora LGC Uni" w:hAnsi="Tempora LGC Uni"/>
          <w:color w:val="000000"/>
          <w:spacing w:val="-1"/>
          <w:sz w:val="28"/>
          <w:szCs w:val="28"/>
        </w:rPr>
        <w:t xml:space="preserve"> Решения Думы городского округа, устанавливающие правила, обязательные для исполнения на территории Вилючинского городского округа, принимаются большинством голосов от установленной численности депутатов Думы городского округа, если иное не установлено Федеральным законом </w:t>
      </w:r>
      <w:r>
        <w:rPr>
          <w:rFonts w:ascii="Tempora LGC Uni" w:hAnsi="Tempora LGC Uni"/>
          <w:color w:val="000000"/>
          <w:spacing w:val="-1"/>
          <w:sz w:val="28"/>
          <w:szCs w:val="28"/>
        </w:rPr>
        <w:t>№ 33-ФЗ</w:t>
      </w:r>
      <w:r>
        <w:rPr>
          <w:rFonts w:ascii="Tempora LGC Uni" w:hAnsi="Tempora LGC Uni"/>
          <w:color w:val="000000"/>
          <w:spacing w:val="-1"/>
          <w:sz w:val="28"/>
          <w:szCs w:val="28"/>
        </w:rPr>
        <w:t>.</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10. Дума городского округа принимает регламент – правовой документ, регулирующий вопросы ее организации и деятельности, а также порядок принятия нормативных правовых актов и иных актов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 xml:space="preserve"> </w:t>
      </w:r>
    </w:p>
    <w:p>
      <w:pPr>
        <w:pStyle w:val="Norma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25.</w:t>
        <w:tab/>
        <w:t>Структура Думы городского округа</w:t>
      </w:r>
    </w:p>
    <w:p>
      <w:pPr>
        <w:pStyle w:val="Normal"/>
        <w:widowControl/>
        <w:tabs>
          <w:tab w:val="clear" w:pos="708"/>
          <w:tab w:val="left" w:pos="720" w:leader="none"/>
        </w:tabs>
        <w:spacing w:lineRule="auto" w:line="240" w:before="0" w:after="0"/>
        <w:ind w:firstLine="709" w:left="0" w:right="0"/>
        <w:jc w:val="both"/>
        <w:rPr>
          <w:rFonts w:ascii="Tempora LGC Uni" w:hAnsi="Tempora LGC Uni"/>
          <w:sz w:val="28"/>
          <w:szCs w:val="28"/>
        </w:rPr>
      </w:pPr>
      <w:r>
        <w:rPr>
          <w:rFonts w:ascii="Tempora LGC Uni" w:hAnsi="Tempora LGC Uni"/>
          <w:color w:val="000000"/>
          <w:spacing w:val="-3"/>
          <w:sz w:val="28"/>
          <w:szCs w:val="28"/>
        </w:rPr>
        <w:t>1. Дума городского округа самостоятельно определяет свою структуру.</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pacing w:val="-3"/>
          <w:sz w:val="28"/>
          <w:szCs w:val="28"/>
        </w:rPr>
        <w:t>2.</w:t>
      </w:r>
      <w:r>
        <w:rPr>
          <w:rFonts w:ascii="Tempora LGC Uni" w:hAnsi="Tempora LGC Uni"/>
          <w:sz w:val="28"/>
          <w:szCs w:val="28"/>
        </w:rPr>
        <w:t xml:space="preserve"> Работу Думы городского округа возглавляет и организует председатель Думы городского округа</w:t>
      </w:r>
      <w:r>
        <w:rPr>
          <w:rFonts w:ascii="Tempora LGC Uni" w:hAnsi="Tempora LGC Uni"/>
          <w:color w:val="000000"/>
          <w:spacing w:val="-3"/>
          <w:sz w:val="28"/>
          <w:szCs w:val="28"/>
        </w:rPr>
        <w:t>.</w:t>
      </w:r>
    </w:p>
    <w:p>
      <w:pPr>
        <w:pStyle w:val="Normal"/>
        <w:widowControl/>
        <w:tabs>
          <w:tab w:val="clear" w:pos="708"/>
          <w:tab w:val="left" w:pos="720" w:leader="none"/>
        </w:tabs>
        <w:spacing w:lineRule="auto" w:line="240" w:before="0" w:after="0"/>
        <w:ind w:firstLine="709" w:left="0" w:right="0"/>
        <w:jc w:val="both"/>
        <w:rPr>
          <w:rFonts w:ascii="Tempora LGC Uni" w:hAnsi="Tempora LGC Uni"/>
          <w:sz w:val="28"/>
          <w:szCs w:val="28"/>
        </w:rPr>
      </w:pPr>
      <w:r>
        <w:rPr>
          <w:rFonts w:ascii="Tempora LGC Uni" w:hAnsi="Tempora LGC Uni"/>
          <w:color w:val="000000"/>
          <w:spacing w:val="-3"/>
          <w:sz w:val="28"/>
          <w:szCs w:val="28"/>
        </w:rPr>
        <w:t>Председатель Думы городского округа избирается на 1 сессии Думы городского округа из числа депутатов Думы городского округа тайным голосованием на срок полномочий Думы городского округа и считается избранным, если за него проголосовало большинство от установленной численности депутатов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pacing w:val="-3"/>
          <w:sz w:val="28"/>
          <w:szCs w:val="28"/>
        </w:rPr>
        <w:t xml:space="preserve">3. </w:t>
      </w:r>
      <w:r>
        <w:rPr>
          <w:rFonts w:ascii="Tempora LGC Uni" w:hAnsi="Tempora LGC Uni"/>
          <w:sz w:val="28"/>
          <w:szCs w:val="28"/>
        </w:rPr>
        <w:t>Председатель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организует работу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председательствует на заседаниях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организует процесс подготовки и принятия правовых актов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организует выполнение принимаемых правовых актов Думы городского округа в рамках своих полномочий;</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подписывает протокол заседаний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 принимает меры по информированию населения о работе Думы городского округа и учету общественного мнения;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7) представляет без доверенности Думу городского округа в отношениях с органами государственной власти и местного самоуправления, предприятиями, учреждениями, организациями, с территориальным общественным самоуправлением, населением;</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8) решает иные вопросы, которые могут быть поручены ему Думой городского округа или возложены законодательством Российской Федерации, Камчатского края и Уставом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pacing w:val="-3"/>
          <w:sz w:val="28"/>
          <w:szCs w:val="28"/>
        </w:rPr>
        <w:t xml:space="preserve">4. </w:t>
      </w:r>
      <w:r>
        <w:rPr>
          <w:rFonts w:ascii="Tempora LGC Uni" w:hAnsi="Tempora LGC Uni"/>
          <w:sz w:val="28"/>
          <w:szCs w:val="28"/>
        </w:rPr>
        <w:t>Из числа депутатов Думы городского округа на срок ее полномочий тайным голосованием избирается заместитель председателя Думы городского округа, осуществляющий свои полномочия на непостоянной основе. Порядок избрания заместителя председателя Думы городского округа определяется регламентом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Заместитель председателя Думы городского округа исполняет обязанности председателя Думы городского округа в полном объеме в его отсутствие.</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В случае досрочного прекращения полномочий председателя Думы городского округа его полномочия до дня вступления в должность вновь избранного председателя Думы городского округа исполняет заместитель председателя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6. Из числа депутатов Думы городского округа на срок ее полномочий могут создаваться постоянные комиссии, комитеты по вопросам, отнесенным к компетенции Думы городского округа.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Комиссии, комитеты Думы городского округа могут разрабатывать, представлять проекты решений Думы городского округа, концепции, планы, программы по вопросам местного значения на сессии Думы городского округа, а также осуществлять иные функции и полномочия в соответствии с Положением о комиссиях, комитетах, утвержденным Думой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Структура, порядок формирования, полномочия и организация работы постоянных комиссий, комитетов определяются регламентом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7. Порядок и основания прекращения полномочий Думы городского округа определяются и регулируются законодательством Российской Федерации, законодательством Камчатского края и Уставом городского округа - ЗАТО г. Вилючинска.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26.</w:t>
        <w:tab/>
        <w:t>Полномочия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 К исключительной компетенции </w:t>
      </w:r>
      <w:r>
        <w:rPr>
          <w:rFonts w:ascii="Tempora LGC Uni" w:hAnsi="Tempora LGC Uni"/>
          <w:b w:val="false"/>
          <w:sz w:val="28"/>
          <w:szCs w:val="28"/>
        </w:rPr>
        <w:t xml:space="preserve">Думы городского округа </w:t>
      </w:r>
      <w:r>
        <w:rPr>
          <w:rFonts w:ascii="Tempora LGC Uni" w:hAnsi="Tempora LGC Uni"/>
          <w:sz w:val="28"/>
          <w:szCs w:val="28"/>
        </w:rPr>
        <w:t>относятся: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принятие Устава городского округа и внесение в него изменений и дополнений;</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утверждение местного бюджета и отчета о его исполнении;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установление, изменение,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утверждение стратегии социально-экономического развития городского округа-ЗАТО г. Вилючинска;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определение порядка управления и распоряжения имуществом, находящимся в муниципальной собственности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7) определение порядка материально-технического и организационного обеспечения деятельности органов местного самоуправления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8) контроль за исполнением органами и должностными лицами местного самоуправления Вилючинского городского округа  полномочий по решению вопросов непосредственного обеспечения жизнедеятельности населения (вопросов местного значения);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9) утверждение правил благоустройства территории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10) заслушивание ежегодных отчетов Главы городского округа, о результатах его деятельности и деятельности Администрации городского округа и иных подведомственных Главе городского округа органов местного самоуправления, в том числе о решении вопросов, поставленных Думой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11) принятие решения об удалении Главы городского округа  в отставку в предусмотренных Федеральным законом № 33-ФЗ случаях.</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Процедура удаления Главы городского округа осуществляется в соответствии со статьей 21 Федерального закона № 33-ФЗ.</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К компетенции Думы городского округа также относятся:</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установление официальных символов Вилючинского городского округа  и порядка их официального использования;</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по согласованию с федеральными органами исполнительной власти, в ведении которых находятся организации и (или) объекты, по роду деятельности которых создан Вилючинский городской округ, утверждение генерального плана Вилючинского городского округа;</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утверждение правил землепользования и застройки Вилючинского городского округа;</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утверждение правил благоустройства Вилючинского городского округа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определение порядка управления и распоряжения земельными участками, находящимися в муниципальной собственности Вилючинского городского округа;</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 определение порядка предоставления жилых помещений муниципального специализированного жилищного фонда;</w:t>
      </w:r>
    </w:p>
    <w:p>
      <w:pPr>
        <w:pStyle w:val="ConsPlusNormal1111"/>
        <w:widowControl/>
        <w:spacing w:lineRule="auto" w:line="240" w:before="0" w:after="0"/>
        <w:ind w:firstLine="709" w:left="0" w:right="0"/>
        <w:jc w:val="both"/>
        <w:rPr/>
      </w:pPr>
      <w:r>
        <w:rPr>
          <w:rFonts w:ascii="Tempora LGC Uni" w:hAnsi="Tempora LGC Uni"/>
          <w:sz w:val="28"/>
          <w:szCs w:val="28"/>
        </w:rPr>
        <w:t xml:space="preserve">7) по согласованию с федеральными органами исполнительной власти, в ведении которых находятся организации и (или) объекты, по роду деятельности которых создан Вилючинский городской округ, определение порядка предоставления жилых помещений муниципального специализированного жилищного фонда гражданам, проходящим службу или состоящим в трудовых отношениях с организациями и (или) объектами, в части, не урегулированной жилищным </w:t>
      </w:r>
      <w:hyperlink r:id="rId3">
        <w:r>
          <w:rPr>
            <w:rStyle w:val="ListLabel83"/>
            <w:rFonts w:ascii="Tempora LGC Uni" w:hAnsi="Tempora LGC Uni"/>
            <w:sz w:val="28"/>
            <w:szCs w:val="28"/>
          </w:rPr>
          <w:t>законодательством</w:t>
        </w:r>
      </w:hyperlink>
      <w:r>
        <w:rPr>
          <w:rFonts w:ascii="Tempora LGC Uni" w:hAnsi="Tempora LGC Uni"/>
          <w:sz w:val="28"/>
          <w:szCs w:val="28"/>
        </w:rPr>
        <w:t>;</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8) утверждение прогнозного плана приватизации муниципального имущества Вилючинского городского округа ;</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9) принятие решения о создании, порядка формирования и использования муниципального дорожного фонда;</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10) участие в профилактике терроризма и экстремизма, а также в минимизации и (или) ликвидации последствий проявлений терроризма и экстремизма в границах Вилючинского городского округа;</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11) принятие решений о назначении местного референдума, муниципальных выборов, голосования по отзыву Главы городского округа, депутата Думы городского округа, голосования по вопросам изменения границ Вилючинского городского округа, преобразования Вилючинского городского округа;</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12) утверждение схемы многомандатных избирательных округов на территории Вилючинского городского округа;</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13) утверждение структуры Администрации городского округа по представлению Главы  городского округа;</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14) принятие решений о наделении органов Администрации городского округа правами юридического лица и утверждение положений о данных органах по представлению Главы городского округа;</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15) принятие решения с обращением к Главе городского округа рассмотреть вопрос о несоответствии занимаемой должности муниципальных служащих, замещающих в Администрации городского округа высшие и главные группы должностей;</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16) установление должностей муниципальной службы в органах местного самоуправления Вилючинского городского округа в соответствии с Реестром должностей муниципальной службы, утвержденным Законом Камчатского края от 04.05.2008 </w:t>
      </w:r>
      <w:r>
        <w:rPr>
          <w:rFonts w:ascii="Tempora LGC Uni" w:hAnsi="Tempora LGC Uni"/>
          <w:sz w:val="28"/>
          <w:szCs w:val="28"/>
        </w:rPr>
        <w:t>года</w:t>
      </w:r>
      <w:r>
        <w:rPr>
          <w:rFonts w:ascii="Tempora LGC Uni" w:hAnsi="Tempora LGC Uni"/>
          <w:sz w:val="28"/>
          <w:szCs w:val="28"/>
        </w:rPr>
        <w:t xml:space="preserve"> № 58 «О муниципальной службе в Камчатском крае»;</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17) установление размера должностного оклада, а также размера дополнительных выплат и порядка их осуществления лицам, замещающим муниципальные должности и должности муниципальной службы в органах местного самоуправления Вилючинского городского округа;</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18) определение порядка проведения конкурса </w:t>
      </w:r>
      <w:r>
        <w:rPr>
          <w:rFonts w:ascii="Tempora LGC Uni" w:hAnsi="Tempora LGC Uni"/>
          <w:color w:val="000000"/>
          <w:spacing w:val="-4"/>
          <w:sz w:val="28"/>
          <w:szCs w:val="28"/>
        </w:rPr>
        <w:t xml:space="preserve">на замещение должности муниципальной службы в органах местного самоуправления Вилючинского </w:t>
      </w:r>
      <w:r>
        <w:rPr>
          <w:rFonts w:ascii="Tempora LGC Uni" w:hAnsi="Tempora LGC Uni"/>
          <w:sz w:val="28"/>
          <w:szCs w:val="28"/>
        </w:rPr>
        <w:t>городского округа;</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19) установление порядка проведения конкурса по отбору кандидатур на должность Главы городского округа</w:t>
      </w:r>
      <w:r>
        <w:rPr>
          <w:rFonts w:ascii="Tempora LGC Uni" w:hAnsi="Tempora LGC Uni"/>
          <w:spacing w:val="-3"/>
          <w:sz w:val="28"/>
          <w:szCs w:val="28"/>
        </w:rPr>
        <w:t>;</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20) определение порядка проведения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а также определения порядка проведения экспертизы муниципальных нормативных правовых актов, затрагивающих вопросы осуществления предпринимательской и инвестиционной деятельности;</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21) назначение на должность председателя и аудитора Контрольно – счетной палаты городского округа;</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22) определение порядка организации и проведения публичных слушаний;</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23) определение порядка организации, проведения и полномочий собрания граждан, конференции граждан (собрание делегатов);</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24) определение порядка организации и проведения опроса граждан в соответствии с Законом Камчатского края;</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25) присвоение звания «Почетный гражданин города Вилючинска»;</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26) осуществление законодательной инициативы в Законодательное Собрание Камчатского края;</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27) учреждение Молодежного парламента при Думе городского округа и утверждение положения о нем;</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28) утверждение структуры Думы городского округа;</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29) принятие Регламента Думы городского округа и внесения в него изменений;</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30) образование и упразднение постоянных комиссий и комитетов Думы городского округа, избрание их членов;</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31) рассмотрение запросов депутатов Думы городского округа и принятие по ним решений Думы городского округа;</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32) проведение заседаний Думы городского округа;</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33) проведение заседаний постоянных комиссий и комитетов Думы городского округа;</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34) проведение иных заседаний по организационным вопросам Думы городского округа;</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35) определение порядка регулирования отношений, связанных с формированием, финансовым обеспечением наказов избирателей и контролем за их выполнением;</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36) осуществление иных полномочий, определенными федеральными законами, законами Камчатского края и Уставом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2.1. Дума городского округа заслушивает ежегодные отчеты Главы городского округа о результатах его деятельности и деятельности Администрации городского округа, в том числе о решении вопросов, поставленных Думой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widowControl/>
        <w:spacing w:lineRule="auto" w:line="240" w:before="0" w:after="0"/>
        <w:ind w:firstLine="709" w:left="0" w:right="0"/>
        <w:jc w:val="both"/>
        <w:rPr>
          <w:rFonts w:ascii="Tempora LGC Uni" w:hAnsi="Tempora LGC Uni"/>
          <w:b/>
          <w:bCs/>
          <w:sz w:val="28"/>
          <w:szCs w:val="28"/>
        </w:rPr>
      </w:pPr>
      <w:r>
        <w:rPr>
          <w:rFonts w:ascii="Tempora LGC Uni" w:hAnsi="Tempora LGC Uni"/>
          <w:b/>
          <w:bCs/>
          <w:sz w:val="28"/>
          <w:szCs w:val="28"/>
        </w:rPr>
        <w:t>Статья 27. Сессия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Основной формой работы Думы городского округа является сессия, на которой решаются все вопросы, отнесенные к ведению Думы городского округа федеральными законами, законами Камчатской области, Камчатского края и Уставом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Сессия Думы городского округа считается правомочной, если на ней присутствует 50 процентов от числа избранных депутатов представительного органа. Данное число составляет кворум.</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3. Сессии Думы городского округа </w:t>
      </w:r>
      <w:bookmarkStart w:id="4" w:name="_Hlk204677718"/>
      <w:bookmarkEnd w:id="4"/>
      <w:r>
        <w:rPr>
          <w:rFonts w:ascii="Tempora LGC Uni" w:hAnsi="Tempora LGC Uni"/>
          <w:sz w:val="28"/>
          <w:szCs w:val="28"/>
        </w:rPr>
        <w:t>проводятся по мере необходимости, но не реже одного раза в три месяца.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Сессии Думы городского округа проводятся гласно и носят открытый характер.</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Дума городского округа вправе принять решение о проведении закрытой сессии, на которой могут присутствовать только лица, приглашенные Думой городского округа, а также лица, имеющие право присутствовать на сессии в соответствии с законодательством.</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 Порядок созыва и проведения сессии Думы городского округа, продолжительность сессий, основания для созыва внеочередных сессий Думы городского округа устанавливаются регламентом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7. Для предварительного обсуждения вопросов повестки дня, выявления и согласования мнений депутатов Дума городского округа может проводить рабочие заседания, на которых не принимаются какие-либо решения и не применяются нормы регламента.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widowControl/>
        <w:spacing w:lineRule="auto" w:line="240" w:before="0" w:after="0"/>
        <w:ind w:firstLine="709" w:left="0" w:right="0"/>
        <w:jc w:val="both"/>
        <w:rPr>
          <w:rFonts w:ascii="Tempora LGC Uni" w:hAnsi="Tempora LGC Uni"/>
          <w:b/>
          <w:bCs/>
          <w:sz w:val="28"/>
          <w:szCs w:val="28"/>
        </w:rPr>
      </w:pPr>
      <w:r>
        <w:rPr>
          <w:rFonts w:ascii="Tempora LGC Uni" w:hAnsi="Tempora LGC Uni"/>
          <w:b/>
          <w:bCs/>
          <w:sz w:val="28"/>
          <w:szCs w:val="28"/>
        </w:rPr>
        <w:t>Статья 28. Председатель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Председатель Думы городского округа избирается на первой сессии Думы городского округа из числа депутатов тайным голосованием на срок полномочий Думы городского округа и считается избранным, если за него проголосовало большинство от установленного числа депутатов.</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Полномочия Председателя Дум</w:t>
      </w:r>
      <w:r>
        <w:rPr>
          <w:rFonts w:ascii="Tempora LGC Uni" w:hAnsi="Tempora LGC Uni"/>
          <w:sz w:val="28"/>
          <w:szCs w:val="28"/>
        </w:rPr>
        <w:t>ы</w:t>
      </w:r>
      <w:r>
        <w:rPr>
          <w:rFonts w:ascii="Tempora LGC Uni" w:hAnsi="Tempora LGC Uni"/>
          <w:sz w:val="28"/>
          <w:szCs w:val="28"/>
        </w:rPr>
        <w:t xml:space="preserve"> городского округа прекращаются в день вступления в должность вновь избранного Председателя Дум</w:t>
      </w:r>
      <w:r>
        <w:rPr>
          <w:rFonts w:ascii="Tempora LGC Uni" w:hAnsi="Tempora LGC Uni"/>
          <w:sz w:val="28"/>
          <w:szCs w:val="28"/>
        </w:rPr>
        <w:t>ы</w:t>
      </w:r>
      <w:r>
        <w:rPr>
          <w:rFonts w:ascii="Tempora LGC Uni" w:hAnsi="Tempora LGC Uni"/>
          <w:sz w:val="28"/>
          <w:szCs w:val="28"/>
        </w:rPr>
        <w:t xml:space="preserve">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Председатель Думы городского округа подотчетен Думе городского округа.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Из числа депутатов Думы городского округа на срок е</w:t>
      </w:r>
      <w:r>
        <w:rPr>
          <w:rFonts w:ascii="Tempora LGC Uni" w:hAnsi="Tempora LGC Uni"/>
          <w:sz w:val="28"/>
          <w:szCs w:val="28"/>
        </w:rPr>
        <w:t>го</w:t>
      </w:r>
      <w:r>
        <w:rPr>
          <w:rFonts w:ascii="Tempora LGC Uni" w:hAnsi="Tempora LGC Uni"/>
          <w:sz w:val="28"/>
          <w:szCs w:val="28"/>
        </w:rPr>
        <w:t xml:space="preserve"> полномочий тайным голосованием избирается заместитель председателя Думы городского округа, осуществляющий свои полномочия на непостоянной основе. Порядок избрания заместителя председателя Думы городского округа определяется регламентом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Заместитель председателя Думы городского округа исполняет обязанности Председателя Думы городского округа в полном объеме в его отсутствие. В случае досрочного прекращения полномочий председателя Думы городского округа его полномочия до дня вступления в должность вновь избранного председателя Думы городского округа исполняет заместитель председателя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Председатель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организует работу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председательствует на заседаниях Думы городского округа</w:t>
      </w:r>
      <w:bookmarkStart w:id="5" w:name="_Hlk204678020"/>
      <w:bookmarkEnd w:id="5"/>
      <w:r>
        <w:rPr>
          <w:rFonts w:ascii="Tempora LGC Uni" w:hAnsi="Tempora LGC Uni"/>
          <w:sz w:val="28"/>
          <w:szCs w:val="28"/>
        </w:rPr>
        <w:t>;</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организует процесс подготовки и принятия муниципальных правовых актов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подписывает протокол заседания Дум</w:t>
      </w:r>
      <w:r>
        <w:rPr>
          <w:rFonts w:ascii="Tempora LGC Uni" w:hAnsi="Tempora LGC Uni"/>
          <w:sz w:val="28"/>
          <w:szCs w:val="28"/>
        </w:rPr>
        <w:t>ы</w:t>
      </w:r>
      <w:r>
        <w:rPr>
          <w:rFonts w:ascii="Tempora LGC Uni" w:hAnsi="Tempora LGC Uni"/>
          <w:sz w:val="28"/>
          <w:szCs w:val="28"/>
        </w:rPr>
        <w:t xml:space="preserve">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осуществляет общее руководство работой Аппарата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 принимает меры по информированию населения о работе Думы городского округа и учету общественного мнения;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7) координирует деятельность постоянных, временных комиссий, иных органов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8) без доверенности представляет Думу городского округа в отношениях с органами государственной власти и местного самоуправления, предприятиями, учреждениями, организациями, с территориальным общественным самоуправлением, населением;</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9) осуществляет иные полномочия в соответствии с Уставом городского округа, нормативными правовыми актами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Перечень полномочий, определенных в настоящей статье Устава городского округа, считается основным и не является исчерпывающим. Дополнительные права и обязанности Председателя Дум</w:t>
      </w:r>
      <w:r>
        <w:rPr>
          <w:rFonts w:ascii="Tempora LGC Uni" w:hAnsi="Tempora LGC Uni"/>
          <w:sz w:val="28"/>
          <w:szCs w:val="28"/>
        </w:rPr>
        <w:t>ы</w:t>
      </w:r>
      <w:r>
        <w:rPr>
          <w:rFonts w:ascii="Tempora LGC Uni" w:hAnsi="Tempora LGC Uni"/>
          <w:sz w:val="28"/>
          <w:szCs w:val="28"/>
        </w:rPr>
        <w:t xml:space="preserve"> городского округа могут определяться Регламентом.</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10) По вопросам организации деятельности Думы городского округа, а также его Аппарата, в соответствии с Регламентом, Председатель Думы городского округа издает распоряжения и постановления, подписывает решения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widowControl/>
        <w:spacing w:lineRule="auto" w:line="240" w:before="0" w:after="0"/>
        <w:ind w:firstLine="709" w:left="0" w:right="0"/>
        <w:jc w:val="both"/>
        <w:rPr>
          <w:rFonts w:ascii="Tempora LGC Uni" w:hAnsi="Tempora LGC Uni"/>
          <w:b/>
          <w:bCs/>
          <w:sz w:val="28"/>
          <w:szCs w:val="28"/>
        </w:rPr>
      </w:pPr>
      <w:r>
        <w:rPr>
          <w:rFonts w:ascii="Tempora LGC Uni" w:hAnsi="Tempora LGC Uni"/>
          <w:b/>
          <w:bCs/>
          <w:sz w:val="28"/>
          <w:szCs w:val="28"/>
        </w:rPr>
        <w:t>Статья 29. Досрочное прекращение полномочий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Полномочия Думы городского округа прекращаются досрочно по основаниям, предусмотренным Федеральным законом № 33-ФЗ:</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вступление в силу закона Камчатского края о его роспуске;</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themeColor="text1" w:val="000000"/>
          <w:sz w:val="28"/>
          <w:szCs w:val="28"/>
        </w:rPr>
        <w:t>2) в случае принятия Думой городского округа решения о самороспуске. При этом решение о самороспуске принимается двумя третями голосов от установленного числа депутатов;</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themeColor="text1" w:val="000000"/>
          <w:sz w:val="28"/>
          <w:szCs w:val="28"/>
        </w:rPr>
        <w:t>3) в случае вступления в силу решения суда о неправомочности данного состава депутатов, в том числе в связи со сложением депутатами своих полномочий;</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themeColor="text1" w:val="000000"/>
          <w:sz w:val="28"/>
          <w:szCs w:val="28"/>
        </w:rPr>
        <w:t>4) в случае преобразования Вилючинского городского округа, осуществляемого в соответствии с частями 6 и 7 статьи 12 Федерального закона № 33-</w:t>
      </w:r>
      <w:r>
        <w:rPr>
          <w:rFonts w:ascii="Tempora LGC Uni" w:hAnsi="Tempora LGC Uni"/>
          <w:color w:themeColor="text1" w:val="000000"/>
          <w:sz w:val="28"/>
          <w:szCs w:val="28"/>
        </w:rPr>
        <w:t>ФЗ</w:t>
      </w:r>
      <w:r>
        <w:rPr>
          <w:rFonts w:ascii="Tempora LGC Uni" w:hAnsi="Tempora LGC Uni"/>
          <w:color w:themeColor="text1" w:val="000000"/>
          <w:sz w:val="28"/>
          <w:szCs w:val="28"/>
        </w:rPr>
        <w:t>;</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themeColor="text1" w:val="000000"/>
          <w:sz w:val="28"/>
          <w:szCs w:val="28"/>
        </w:rPr>
        <w:t>5) увеличения численности избирателей Вилючинского городского округа — ЗАТО г. Вилючинск более чем на 25 процентов;</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themeColor="text1" w:val="000000"/>
          <w:sz w:val="28"/>
          <w:szCs w:val="28"/>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themeColor="text1" w:val="000000"/>
          <w:sz w:val="28"/>
          <w:szCs w:val="28"/>
        </w:rPr>
        <w:t>2. Полномочия Думы городского округа прекращаются и в иных случаях указанных в статье 17 Федерального закона № 33-</w:t>
      </w:r>
      <w:r>
        <w:rPr>
          <w:rFonts w:ascii="Tempora LGC Uni" w:hAnsi="Tempora LGC Uni"/>
          <w:color w:themeColor="text1" w:val="000000"/>
          <w:sz w:val="28"/>
          <w:szCs w:val="28"/>
        </w:rPr>
        <w:t>ФЗ</w:t>
      </w:r>
      <w:r>
        <w:rPr>
          <w:rFonts w:ascii="Tempora LGC Uni" w:hAnsi="Tempora LGC Uni"/>
          <w:color w:themeColor="text1" w:val="000000"/>
          <w:sz w:val="28"/>
          <w:szCs w:val="28"/>
        </w:rPr>
        <w:t>.</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themeColor="text1" w:val="000000"/>
          <w:sz w:val="28"/>
          <w:szCs w:val="28"/>
        </w:rPr>
        <w:t>3. Досрочное прекращение полномочий Думы городского округа влечет досрочное прекращение полномочий депутатов.</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widowControl/>
        <w:spacing w:lineRule="auto" w:line="240" w:before="0" w:after="0"/>
        <w:ind w:firstLine="709" w:left="0" w:right="0"/>
        <w:jc w:val="both"/>
        <w:rPr>
          <w:rFonts w:ascii="Tempora LGC Uni" w:hAnsi="Tempora LGC Uni"/>
          <w:b/>
          <w:bCs/>
          <w:sz w:val="28"/>
          <w:szCs w:val="28"/>
        </w:rPr>
      </w:pPr>
      <w:r>
        <w:rPr>
          <w:rFonts w:ascii="Tempora LGC Uni" w:hAnsi="Tempora LGC Uni"/>
          <w:b/>
          <w:bCs/>
          <w:sz w:val="28"/>
          <w:szCs w:val="28"/>
        </w:rPr>
        <w:t>Статья 30. Депутат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 В Думу городского округа вправе быть избран гражданин Российской Федерации, достигший на день голосования возраста 18 лет.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Депутату обеспечиваются условия для беспрепятственного осуществления своих полномочий в соответствии с Законом Камчатского края от 26 апреля 2010 года № 416 «О гарантиях осуществления полномочий депутата, члена выборного органа местного самоуправления, выборного должностного лица местного самоуправления в Камчатском крае» и Уставом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Депутату для осуществления своих полномочий гарантируется: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реализация права на личное участие на сессиях Думы городского округа, а также в заседаниях постоянных и временных комиссий (комитетов)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обязательное рассмотрение внесенного им предложения;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реализация права на создание депутатских объединений;</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реализация права на депутатский запрос, депутатское обращение;</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беспрепятственное посещение исполнительных органов Камчатского края, органов местного самоуправления Вилючиского городского округа по предъявлению удостоверения;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 прием должностными лицами местного самоуправления Вилючинского городского округа в первоочередном порядке;</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7) получение необходимой информации;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8) право иметь помощников для содействия в осуществлении своих полномочий;</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9) материально- техническое и финансовое обеспечение его деятельности.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4. Порядок реализации гарантий осуществления полномочий депутата, определяется решением Думы городского округа.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Депутаты избираются сроком на пять лет. Полномочия депутата начинаются со дня его избрания и прекращаются со дня проведения первого заседания Думы городского округа нового созыва в правомочном составе.</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 Депутат представляет интересы своих избирателей, населения Вилючинского городского округа, руководствуется законодательными и иными нормативными актами Российской Федерации, Камчатского края, Уставом городского округа и иными нормативными правовыми актами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Встречи депутата с избирателями проводятся в соответствии со статьей 27 Федерального закона № 33-ФЗ.</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7. Полномочия депутата Думы городского округа прекращаются досрочно в случае:</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смерти;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отставки по собственному желанию;</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признания судом недееспособным или ограниченно дееспособным;</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признания судом безвестно отсутствующим или объявления умершим;</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вступления в отношении его в законную силу обвинительного приговора суда;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 выезда за пределы Российской Федерации на постоянное место жительства;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8) досрочного прекращения полномочий соответствующего органа местного самоуправления;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9) призыва на военную службу или направления на заменяющую ее альтернативную гражданскую службу;</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10) приобретения им статуса иностранного агента;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11) в иных случаях, установленных Федеральным законом № 33-ФЗ и иными федеральными законами.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8. Полномочия депутата Думы городского округа прекращаются досрочно решением Думы городского округа в случае отсутствия депутата без уважительных причин на всех заседаниях Думы городского округа в течение шести месяцев подряд.</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9. Решение Думы городского округа о досрочном прекращении полномочий депутата Дума городского округа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Дума городского округа, - не позднее чем через три месяца со дня появления такого основания.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9.1 В случае обращения Губернатора Камчатского края с заявлением о досрочном прекращении полномочий депутата Дума городского округа днем появления основания для досрочного прекращения полномочий является день поступления в Думу городского округа данного заявления.</w:t>
      </w:r>
    </w:p>
    <w:p>
      <w:pPr>
        <w:pStyle w:val="Normal"/>
        <w:widowControl/>
        <w:spacing w:lineRule="auto" w:line="240" w:before="0" w:after="0"/>
        <w:ind w:firstLine="709" w:left="0" w:right="0"/>
        <w:jc w:val="both"/>
        <w:rPr/>
      </w:pPr>
      <w:r>
        <w:rPr>
          <w:rFonts w:ascii="Tempora LGC Uni" w:hAnsi="Tempora LGC Uni"/>
          <w:sz w:val="28"/>
          <w:szCs w:val="28"/>
        </w:rPr>
        <w:t xml:space="preserve">10. Депутат Думы городского округа должен соблюдать ограничения, запреты, исполнять обязанности, которые установлены Федеральным </w:t>
      </w:r>
      <w:hyperlink r:id="rId4">
        <w:r>
          <w:rPr>
            <w:rStyle w:val="ListLabel83"/>
            <w:rFonts w:ascii="Tempora LGC Uni" w:hAnsi="Tempora LGC Uni"/>
            <w:sz w:val="28"/>
            <w:szCs w:val="28"/>
          </w:rPr>
          <w:t>законом</w:t>
        </w:r>
      </w:hyperlink>
      <w:r>
        <w:rPr>
          <w:rFonts w:ascii="Tempora LGC Uni" w:hAnsi="Tempora LGC Uni"/>
          <w:sz w:val="28"/>
          <w:szCs w:val="28"/>
        </w:rPr>
        <w:t xml:space="preserve"> от 25 декабря 2008 года № 273-ФЗ «О противодействии коррупции» и другими федеральными законами. Полномочия депутата Думы городского округа прекращаются досрочно в случае несоблюдения ограничений, запретов, неисполнения обязанностей, установленных Федеральным </w:t>
      </w:r>
      <w:hyperlink r:id="rId5">
        <w:r>
          <w:rPr>
            <w:rStyle w:val="ListLabel83"/>
            <w:rFonts w:ascii="Tempora LGC Uni" w:hAnsi="Tempora LGC Uni"/>
            <w:sz w:val="28"/>
            <w:szCs w:val="28"/>
          </w:rPr>
          <w:t>законом</w:t>
        </w:r>
      </w:hyperlink>
      <w:r>
        <w:rPr>
          <w:rFonts w:ascii="Tempora LGC Uni" w:hAnsi="Tempora LGC Uni"/>
          <w:sz w:val="28"/>
          <w:szCs w:val="28"/>
        </w:rPr>
        <w:t xml:space="preserve"> от 25 декабря 2008 года № 273-ФЗ «О противодействии коррупции», Федеральным </w:t>
      </w:r>
      <w:hyperlink r:id="rId6">
        <w:r>
          <w:rPr>
            <w:rStyle w:val="ListLabel83"/>
            <w:rFonts w:ascii="Tempora LGC Uni" w:hAnsi="Tempora LGC Uni"/>
            <w:sz w:val="28"/>
            <w:szCs w:val="28"/>
          </w:rPr>
          <w:t>законом</w:t>
        </w:r>
      </w:hyperlink>
      <w:r>
        <w:rPr>
          <w:rFonts w:ascii="Tempora LGC Uni" w:hAnsi="Tempora LGC Uni"/>
          <w:sz w:val="28"/>
          <w:szCs w:val="28"/>
        </w:rPr>
        <w:t xml:space="preserve"> от </w:t>
      </w:r>
      <w:r>
        <w:rPr>
          <w:rFonts w:ascii="Tempora LGC Uni" w:hAnsi="Tempora LGC Uni"/>
          <w:sz w:val="28"/>
          <w:szCs w:val="28"/>
        </w:rPr>
        <w:t>0</w:t>
      </w:r>
      <w:r>
        <w:rPr>
          <w:rFonts w:ascii="Tempora LGC Uni" w:hAnsi="Tempora LGC Uni"/>
          <w:sz w:val="28"/>
          <w:szCs w:val="28"/>
        </w:rPr>
        <w:t xml:space="preserve">3 декабря 2012 года № 230-ФЗ «О контроле за соответствием расходов лиц, замещающих государственные должности, и иных лиц их доходам», Федеральным </w:t>
      </w:r>
      <w:hyperlink r:id="rId7">
        <w:r>
          <w:rPr>
            <w:rStyle w:val="ListLabel83"/>
            <w:rFonts w:ascii="Tempora LGC Uni" w:hAnsi="Tempora LGC Uni"/>
            <w:sz w:val="28"/>
            <w:szCs w:val="28"/>
          </w:rPr>
          <w:t>законом</w:t>
        </w:r>
      </w:hyperlink>
      <w:r>
        <w:rPr>
          <w:rFonts w:ascii="Tempora LGC Uni" w:hAnsi="Tempora LGC Uni"/>
          <w:sz w:val="28"/>
          <w:szCs w:val="28"/>
        </w:rPr>
        <w:t xml:space="preserve"> от </w:t>
      </w:r>
      <w:r>
        <w:rPr>
          <w:rFonts w:ascii="Tempora LGC Uni" w:hAnsi="Tempora LGC Uni"/>
          <w:sz w:val="28"/>
          <w:szCs w:val="28"/>
        </w:rPr>
        <w:t>0</w:t>
      </w:r>
      <w:r>
        <w:rPr>
          <w:rFonts w:ascii="Tempora LGC Uni" w:hAnsi="Tempora LGC Uni"/>
          <w:sz w:val="28"/>
          <w:szCs w:val="28"/>
        </w:rPr>
        <w:t xml:space="preserve">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w:t>
      </w:r>
      <w:r>
        <w:rPr>
          <w:rFonts w:ascii="Tempora LGC Uni" w:hAnsi="Tempora LGC Uni"/>
          <w:sz w:val="28"/>
          <w:szCs w:val="28"/>
        </w:rPr>
        <w:t>законодательством Российской Федерации</w:t>
      </w:r>
      <w:r>
        <w:rPr>
          <w:rFonts w:ascii="Tempora LGC Uni" w:hAnsi="Tempora LGC Uni"/>
          <w:sz w:val="28"/>
          <w:szCs w:val="28"/>
        </w:rPr>
        <w:t>.</w:t>
      </w:r>
    </w:p>
    <w:p>
      <w:pPr>
        <w:pStyle w:val="ConsPlusNormal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10.1 Депутат Думы городского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Pr>
          <w:rFonts w:ascii="Tempora LGC Uni" w:hAnsi="Tempora LGC Uni"/>
          <w:sz w:val="28"/>
          <w:szCs w:val="28"/>
        </w:rPr>
        <w:t>№ 33-ФЗ</w:t>
      </w:r>
      <w:r>
        <w:rPr>
          <w:rFonts w:ascii="Tempora LGC Uni" w:hAnsi="Tempora LGC Uni"/>
          <w:sz w:val="28"/>
          <w:szCs w:val="28"/>
        </w:rPr>
        <w:t xml:space="preserve">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частями 3 - 6 статьи 13 Федерального закона от 25 декабря 2008 года № 273-ФЗ «О противодействии коррупции».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11. Депутату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 в совокупности менее двух и более шести рабочих дней в месяц.</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12. Депутату Думы городского округа, осуществляющему полномочия на непостоянной основе, может предоставляться компенсация в порядке, установленном решением Думы городского округа, за время осуществления им полномочий на непостоянной основе (в пределах периода, установленного частью 10 настоящей статьи). Размер компенсации определяется пропорционально времени осуществления депутатом Думы городского округа полномочий на непостоянной основе из расчета величины прожиточного минимума в Камчатском крае, установленной для трудоспособного населения постановлением Правительства Камчатского края.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13. На постоянной основе могут работать не более 10 процентов депутатов от установленной численности Думы городского округа, а если численность Думы городского округа составляет менее 10 человек, - 1 депутат.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widowControl/>
        <w:spacing w:lineRule="auto" w:line="240" w:before="0" w:after="0"/>
        <w:ind w:firstLine="709" w:left="0" w:right="0"/>
        <w:jc w:val="both"/>
        <w:rPr>
          <w:rFonts w:ascii="Tempora LGC Uni" w:hAnsi="Tempora LGC Uni"/>
          <w:b/>
          <w:bCs/>
          <w:sz w:val="28"/>
          <w:szCs w:val="28"/>
        </w:rPr>
      </w:pPr>
      <w:r>
        <w:rPr>
          <w:rFonts w:ascii="Tempora LGC Uni" w:hAnsi="Tempora LGC Uni"/>
          <w:b/>
          <w:bCs/>
          <w:sz w:val="28"/>
          <w:szCs w:val="28"/>
        </w:rPr>
        <w:t>Статья 31. Глава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Глава Вилючинского городского округа - ЗАТО г. Вилючинска (далее — Глава городского округа) является высшим должностным лицом Вилючинского городского округа и наделяется собственными полномочиями по решению вопросов непосредственного обеспечения жизнедеятельности населения (вопросов местного значения).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Глава городского округа избирается Думой городского округа из числа кандидатов, представленных конкурсной комиссией по результатам конкурса по отбору кандидатур на должность Главы городского округа, сроком на пять лет и возглавляет Администрацию городского округа.</w:t>
      </w:r>
    </w:p>
    <w:p>
      <w:pPr>
        <w:pStyle w:val="ConsPlusNormal11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Порядок проведения конкурса по отбору кандидатур на должность Главы городского округа устанавливается Думой городского округа.</w:t>
      </w:r>
    </w:p>
    <w:p>
      <w:pPr>
        <w:pStyle w:val="ConsPlusNormal11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Общее число членов конкурсной комиссии устанавливается Думой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Результаты голосования об избрании Главы городского округа оформляется решением Думы городского округа, которое подлежит обязательному опубликованию (обнародованию).</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Полномочия Главы городского округа начинаются со дня его вступления в должность в торжественной обстановке, и прекращаются в день вступления в должность вновь избранного Главы городского округа.</w:t>
      </w:r>
    </w:p>
    <w:p>
      <w:pPr>
        <w:pStyle w:val="Normal"/>
        <w:widowControl w:val="false"/>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Глава городского округа не позднее, чем на 15 день с момента официального объявления об избрании на должность принимает присягу следующего содержания:</w:t>
      </w:r>
    </w:p>
    <w:p>
      <w:pPr>
        <w:pStyle w:val="Normal"/>
        <w:widowControl w:val="false"/>
        <w:spacing w:lineRule="auto" w:line="240" w:before="0" w:after="0"/>
        <w:ind w:firstLine="709" w:left="0" w:right="0"/>
        <w:jc w:val="both"/>
        <w:rPr>
          <w:rFonts w:ascii="Tempora LGC Uni" w:hAnsi="Tempora LGC Uni"/>
          <w:sz w:val="28"/>
          <w:szCs w:val="28"/>
        </w:rPr>
      </w:pPr>
      <w:r>
        <w:rPr>
          <w:rFonts w:ascii="Tempora LGC Uni" w:hAnsi="Tempora LGC Uni"/>
          <w:sz w:val="28"/>
          <w:szCs w:val="28"/>
        </w:rPr>
        <w:t>«Я, (фамилия, имя, отчество), избранный главой Вилючинского городского округа закрытого административно-территориального образования города Вилючинска, клянусь честно, добросовестно и справедливо исполнять свои обязанности, прилагать свои способности на благо жителей городского округа - ЗАТО г. Вилючинска, строго соблюдая законы Российской Федерации, уважать и охранять права человека и гражданина, верно служить народу.».</w:t>
      </w:r>
    </w:p>
    <w:p>
      <w:pPr>
        <w:pStyle w:val="Normal"/>
        <w:widowControl w:val="false"/>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Глава муниципального образования подконтролен и подотчетен населению и Думе городского округа.</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Глава городского округа представляет Думе городского округа ежегодный отчет о результатах своей деятельности, деятельности Администрации городского округа и иных подведомственных ему органов местного самоуправления, в том числе о решении вопросов, поставленных Думой городского округа.</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6. Глава городского округа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Федеральным законом от </w:t>
      </w:r>
      <w:r>
        <w:rPr>
          <w:rFonts w:ascii="Tempora LGC Uni" w:hAnsi="Tempora LGC Uni"/>
          <w:sz w:val="28"/>
          <w:szCs w:val="28"/>
        </w:rPr>
        <w:t>0</w:t>
      </w:r>
      <w:r>
        <w:rPr>
          <w:rFonts w:ascii="Tempora LGC Uni" w:hAnsi="Tempora LGC Uni"/>
          <w:sz w:val="28"/>
          <w:szCs w:val="28"/>
        </w:rPr>
        <w:t xml:space="preserve">3 декабря 2012 года № 230-ФЗ «О контроле за соответствием расходов лиц, замещающих государственные должности, и иных лиц их доходам», Федеральным законом от </w:t>
      </w:r>
      <w:r>
        <w:rPr>
          <w:rFonts w:ascii="Tempora LGC Uni" w:hAnsi="Tempora LGC Uni"/>
          <w:sz w:val="28"/>
          <w:szCs w:val="28"/>
        </w:rPr>
        <w:t>0</w:t>
      </w:r>
      <w:r>
        <w:rPr>
          <w:rFonts w:ascii="Tempora LGC Uni" w:hAnsi="Tempora LGC Uni"/>
          <w:sz w:val="28"/>
          <w:szCs w:val="28"/>
        </w:rPr>
        <w:t>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pPr>
        <w:pStyle w:val="Text111111"/>
        <w:widowControl/>
        <w:spacing w:lineRule="auto" w:line="240" w:before="0" w:after="0"/>
        <w:ind w:firstLine="709" w:left="0" w:right="0"/>
        <w:rPr>
          <w:rFonts w:ascii="Tempora LGC Uni" w:hAnsi="Tempora LGC Uni"/>
          <w:sz w:val="28"/>
          <w:szCs w:val="28"/>
        </w:rPr>
      </w:pPr>
      <w:r>
        <w:rPr>
          <w:rFonts w:ascii="Tempora LGC Uni" w:hAnsi="Tempora LGC Uni"/>
          <w:sz w:val="28"/>
          <w:szCs w:val="28"/>
        </w:rPr>
        <w:t>7. Глава городского округа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 33-ФЗ и другими федеральными законами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pPr>
        <w:pStyle w:val="Normal"/>
        <w:widowControl/>
        <w:spacing w:lineRule="auto" w:line="240" w:before="0" w:after="0"/>
        <w:ind w:firstLine="709" w:left="0" w:right="0"/>
        <w:rPr>
          <w:rFonts w:ascii="Tempora LGC Uni" w:hAnsi="Tempora LGC Uni"/>
          <w:sz w:val="28"/>
          <w:szCs w:val="28"/>
          <w:highlight w:val="none"/>
          <w:shd w:fill="auto" w:val="clear"/>
        </w:rPr>
      </w:pPr>
      <w:r>
        <w:rPr>
          <w:rFonts w:ascii="Tempora LGC Uni" w:hAnsi="Tempora LGC Uni"/>
          <w:sz w:val="28"/>
          <w:szCs w:val="28"/>
          <w:shd w:fill="auto" w:val="clear"/>
        </w:rPr>
        <w:t>8. В исключительной компетенции Главы городского округа находятся:</w:t>
      </w:r>
    </w:p>
    <w:p>
      <w:pPr>
        <w:pStyle w:val="Normal"/>
        <w:widowControl/>
        <w:numPr>
          <w:ilvl w:val="0"/>
          <w:numId w:val="5"/>
        </w:numPr>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Глава городского округа представляет Вилючинский городской округ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подписывает и официально опубликовывает (обнародует) в порядке, установленном Уставом городского округа, решения, принятых Думой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издает в пределах своих полномочий правовые акты;</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вправе требовать созыва внеочередного заседания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организует выполнение решений Думы городского округа в рамках своих полномочий;</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 обладает правом внесения в Думу городского округа проектов решений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7) подписывает исковые заявления в суды;</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8) предлагает изменения и дополнения в Устав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9) осуществляет личный прием граждан не реже одного раза в месяц, рассматривает предложения, заявления и жалобы граждан, принимает по ним решения;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10) совместно с начальником объекта утверждает инструкцию о пропускном режиме в контролируемой зоне ЗАТО г. Вилючинска, которая согласовывается с </w:t>
      </w:r>
      <w:r>
        <w:rPr>
          <w:rFonts w:ascii="Tempora LGC Uni" w:hAnsi="Tempora LGC Uni"/>
          <w:sz w:val="28"/>
          <w:szCs w:val="28"/>
        </w:rPr>
        <w:t>О</w:t>
      </w:r>
      <w:r>
        <w:rPr>
          <w:rFonts w:ascii="Tempora LGC Uni" w:hAnsi="Tempora LGC Uni"/>
          <w:sz w:val="28"/>
          <w:szCs w:val="28"/>
        </w:rPr>
        <w:t xml:space="preserve">тделом </w:t>
      </w:r>
      <w:r>
        <w:rPr>
          <w:rFonts w:ascii="Tempora LGC Uni" w:hAnsi="Tempora LGC Uni"/>
          <w:sz w:val="28"/>
          <w:szCs w:val="28"/>
        </w:rPr>
        <w:t>В</w:t>
      </w:r>
      <w:r>
        <w:rPr>
          <w:rFonts w:ascii="Tempora LGC Uni" w:hAnsi="Tempora LGC Uni"/>
          <w:sz w:val="28"/>
          <w:szCs w:val="28"/>
        </w:rPr>
        <w:t xml:space="preserve">нутренних </w:t>
      </w:r>
      <w:r>
        <w:rPr>
          <w:rFonts w:ascii="Tempora LGC Uni" w:hAnsi="Tempora LGC Uni"/>
          <w:sz w:val="28"/>
          <w:szCs w:val="28"/>
        </w:rPr>
        <w:t>Д</w:t>
      </w:r>
      <w:r>
        <w:rPr>
          <w:rFonts w:ascii="Tempora LGC Uni" w:hAnsi="Tempora LGC Uni"/>
          <w:sz w:val="28"/>
          <w:szCs w:val="28"/>
        </w:rPr>
        <w:t xml:space="preserve">ел и органом </w:t>
      </w:r>
      <w:r>
        <w:rPr>
          <w:rFonts w:ascii="Tempora LGC Uni" w:hAnsi="Tempora LGC Uni"/>
          <w:sz w:val="28"/>
          <w:szCs w:val="28"/>
        </w:rPr>
        <w:t>Ф</w:t>
      </w:r>
      <w:r>
        <w:rPr>
          <w:rFonts w:ascii="Tempora LGC Uni" w:hAnsi="Tempora LGC Uni"/>
          <w:sz w:val="28"/>
          <w:szCs w:val="28"/>
        </w:rPr>
        <w:t>едеральной службы безопасности;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11) по согласованию с органами федеральной службы безопасности имеет право давать разрешение на въезд граждан в Вилючинский городской округ  и выезд из него, за исключением режимных территорий предприятий и (или) объектов, находящихся в границах внутренних контролируемых и (или) запретных зон;</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12) представляет на рассмотрение и утверждение Думы городского округа проект местного бюджета и отчет о его исполнении;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13) представляет на рассмотрение Думы городского округа проекты решений Думы городского округа о введении или отмене местных налогов и сборов, а также другие правовые акты, предусматривающие расходы, покрываемые за счет </w:t>
      </w:r>
      <w:r>
        <w:rPr>
          <w:rFonts w:ascii="Tempora LGC Uni" w:hAnsi="Tempora LGC Uni"/>
          <w:sz w:val="28"/>
          <w:szCs w:val="28"/>
        </w:rPr>
        <w:t xml:space="preserve">средств </w:t>
      </w:r>
      <w:r>
        <w:rPr>
          <w:rFonts w:ascii="Tempora LGC Uni" w:hAnsi="Tempora LGC Uni"/>
          <w:sz w:val="28"/>
          <w:szCs w:val="28"/>
        </w:rPr>
        <w:t>местного бюджета;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14) разрабатывает и представляет на рассмотрение Думы городского округа проекты планов, программ и прогнозов социально-экономического развития Вилючинского городского округа, а также отчеты об их исполнении;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15) формирует Администрацию городского округа, представляет на утверждение Думе городского округа структуру Администрации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16) руководит деятельностью Администрации городского округа в соответствии с Уставом городского округа и иными правовыми актами Главы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17) назначает на должность и освобождает от должности муниципальных служащих Администрации городского округа, а также иных работников Администрации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18) рассматривает отчеты и доклады руководителей структурных подразделений Администрации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19) организует проверку деятельности структурных подразделений Администрации городского округа в соответствии с федеральными законами, законами Камчатского края и Уставом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20) принимает меры поощрения и дисциплинарной ответственности к назначенным им должностным лицам;</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21) организует и обеспечивает исполнение полномочий Администрации городского округа по решению вопросов местного значения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22) организует и обеспечивает исполнение отдельных государственных полномочий, переданных в ведение органов местного самоуправления Вилючинского городского округа федеральными законами, законами Камчатского края;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23) исполняет местный бюджет, утвержденный решением Думы городского округа, распоряжается средствами местного бюджета в соответствии с бюджетным законодательством Российской Федерации и решением Думы городского округа о местном бюджете;</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24) принимает меры по обеспечению и защите интересов Вилючинского городского округа в суде, а также соответствующих органах государственной власти и управления;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25) принимает решение о создании (учреждении), реорганизации и ликвидации муниципальных унитарных предприятий и муниципальных учреждений;</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26) утверждает учредительные документы муниципальных унитарных предприятий и муниципальных учреждений;</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27) назначает и освобождает от должности руководителей муниципальных унитарных предприятий и муниципальных учреждений, заключает с ними трудовые договоры;</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28) получает от предприятий, учреждений и организаций, расположенных на территории Вилючинского городского округа, сведения, необходимые для анализа социально-экономического развития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29) координирует деятельность предприятий и (или) объектов, подразделений охраны, полиции, гражданской обороны и иных служб при угрозе возникновения чрезвычайных ситуаций;</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30) разрабатывает схемы оповещения и эвакуации населения в случаях аварий на потенциально опасных объектах либо при их угрозе;</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31) в случае возникновения опасности для жизни и здоровья населения Вилючинского городского округа, в результате аварии на предприятии или объекте совместно с руководителями предприятия или объекта осуществляет меры по спасению и охране жизни и здоровья людей, защите их прав, сохранению материальных ценностей, а при необходимости до начала работы соответствующих органов, образуемых Правительством Российской Федерации, принимает решение об эвакуации населения;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32) совместно с руководителями предприятий и (или) объектов, по роду деятельности которых создан Вилючинский городской округ, и органами федеральной службы безопасности в порядке, устанавливаемом Правительством Российской Федерации, участвует в определении пропускного режима в Вилючинском городском округе, за исключением режимных территорий предприятий и (или) объектов, находящихся в границах внутренних контролируемых и (или) запретных зон;</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33) вносит предложения в соответствующие органы государственного и военного управления о проведении инспекционных проверок по соблюдению особого режима и обеспечению достаточных мер для защиты населения Вилючинского городского округа от воздействия радиоактивных и других материалов, представляющих повышенную опасность;</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34) в пределах своих полномочий, установленных федеральными законами, законами Камчатского края, Уставом городского округа, правовыми актами Думы городского округа, издает постановления Администрации городского округа по вопросам местного значения и вопросам, связанных с осуществлением отдельных государственных полномочий, переданных федеральными законами и законами Камчатского края, а также распоряжения Администрации городского округа по вопросам организации работы Администрации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9. Глава городского округа, обеспечивает осуществление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10. Иные полномочия определяются федеральными законами, законами субъектов Российской Федерации.</w:t>
      </w:r>
    </w:p>
    <w:p>
      <w:pPr>
        <w:pStyle w:val="Text11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11. Полномочия Главы городского округа прекращаются досрочно в случаях, предусмотренных частью 1 статьи 30 Федерального закона № 33-ФЗ, а также в следующих случаях:</w:t>
      </w:r>
    </w:p>
    <w:p>
      <w:pPr>
        <w:pStyle w:val="Text11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утрата доверия Президента Российской Федерации;</w:t>
      </w:r>
    </w:p>
    <w:p>
      <w:pPr>
        <w:pStyle w:val="Text111111"/>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удаление в отставку;</w:t>
      </w:r>
    </w:p>
    <w:p>
      <w:pPr>
        <w:pStyle w:val="Text111111"/>
        <w:widowControl/>
        <w:spacing w:lineRule="auto" w:line="240" w:before="0" w:after="0"/>
        <w:ind w:firstLine="709" w:left="0" w:right="0"/>
        <w:rPr>
          <w:rFonts w:ascii="Tempora LGC Uni" w:hAnsi="Tempora LGC Uni"/>
          <w:sz w:val="28"/>
          <w:szCs w:val="28"/>
        </w:rPr>
      </w:pPr>
      <w:r>
        <w:rPr>
          <w:rFonts w:ascii="Tempora LGC Uni" w:hAnsi="Tempora LGC Uni"/>
          <w:sz w:val="28"/>
          <w:szCs w:val="28"/>
        </w:rPr>
        <w:t>3) отрешение от должности;</w:t>
      </w:r>
    </w:p>
    <w:p>
      <w:pPr>
        <w:pStyle w:val="Text111111"/>
        <w:widowControl/>
        <w:spacing w:lineRule="auto" w:line="240" w:before="0" w:after="0"/>
        <w:ind w:firstLine="709" w:left="0" w:right="0"/>
        <w:rPr>
          <w:rFonts w:ascii="Tempora LGC Uni" w:hAnsi="Tempora LGC Uni"/>
          <w:sz w:val="28"/>
          <w:szCs w:val="28"/>
        </w:rPr>
      </w:pPr>
      <w:r>
        <w:rPr>
          <w:rFonts w:ascii="Tempora LGC Uni" w:hAnsi="Tempora LGC Uni"/>
          <w:sz w:val="28"/>
          <w:szCs w:val="28"/>
        </w:rPr>
        <w:t>4) установленная в судебном порядке стойкая неспособность по состоянию здоровья осуществлять полномочия Главы городского округа;</w:t>
      </w:r>
    </w:p>
    <w:p>
      <w:pPr>
        <w:pStyle w:val="Text111111"/>
        <w:widowControl/>
        <w:spacing w:lineRule="auto" w:line="240" w:before="0" w:after="0"/>
        <w:ind w:firstLine="709" w:left="0" w:right="0"/>
        <w:rPr>
          <w:rFonts w:ascii="Tempora LGC Uni" w:hAnsi="Tempora LGC Uni"/>
          <w:sz w:val="28"/>
          <w:szCs w:val="28"/>
        </w:rPr>
      </w:pPr>
      <w:r>
        <w:rPr>
          <w:rFonts w:ascii="Tempora LGC Uni" w:hAnsi="Tempora LGC Uni"/>
          <w:sz w:val="28"/>
          <w:szCs w:val="28"/>
        </w:rPr>
        <w:t>5) преобразование муниципального образования, осуществляемое в соответствии с частями 6 и 7 статьи 12 Федерального закона;</w:t>
      </w:r>
    </w:p>
    <w:p>
      <w:pPr>
        <w:pStyle w:val="Text111111"/>
        <w:widowControl/>
        <w:spacing w:lineRule="auto" w:line="240" w:before="0" w:after="0"/>
        <w:ind w:firstLine="709" w:left="0" w:right="0"/>
        <w:rPr>
          <w:rFonts w:ascii="Tempora LGC Uni" w:hAnsi="Tempora LGC Uni"/>
          <w:sz w:val="28"/>
          <w:szCs w:val="28"/>
        </w:rPr>
      </w:pPr>
      <w:r>
        <w:rPr>
          <w:rFonts w:ascii="Tempora LGC Uni" w:hAnsi="Tempora LGC Uni"/>
          <w:sz w:val="28"/>
          <w:szCs w:val="28"/>
        </w:rPr>
        <w:t>6) увеличение численности избирателей муниципального образования более чем на 25 процентов;</w:t>
      </w:r>
    </w:p>
    <w:p>
      <w:pPr>
        <w:pStyle w:val="Text111111"/>
        <w:widowControl/>
        <w:spacing w:lineRule="auto" w:line="240" w:before="0" w:after="0"/>
        <w:ind w:firstLine="709" w:left="0" w:right="0"/>
        <w:rPr>
          <w:rFonts w:ascii="Tempora LGC Uni" w:hAnsi="Tempora LGC Uni"/>
          <w:sz w:val="28"/>
          <w:szCs w:val="28"/>
        </w:rPr>
      </w:pPr>
      <w:r>
        <w:rPr>
          <w:rFonts w:ascii="Tempora LGC Uni" w:hAnsi="Tempora LGC Uni"/>
          <w:sz w:val="28"/>
          <w:szCs w:val="28"/>
        </w:rPr>
        <w:t>7) нарушение срока издания муниципального правового акта, необходимого для реализации решения, принятого путем прямого волеизъявления населения.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12. При прекращении полномочий Главы городского округа, а также в случае досрочного прекращения полномочий Главы городского округа его полномочия до избрания нового Главы городского округа временно исполняет лицо, назначенное Думой городского округа из числа муниципальных служащих, замещающих в Администрации городского округа высшие группы должностей.</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13. В случае досрочного прекращения полномочий Главы городского округа избрание Главы городского округа, осуществляется не позднее чем через шесть месяцев со дня такого прекращения полномочий.</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При этом если до истечения срока полномочий Думы городского округа осталось менее шести месяцев, избрание Главы городского округа осуществляется в течение трех месяцев со дня избрания Думы городского округа в правомочном составе.</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14. Глава городского округа не может исполнять полномочия председателя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widowControl/>
        <w:spacing w:lineRule="auto" w:line="240" w:before="0" w:after="0"/>
        <w:ind w:firstLine="709" w:left="0" w:right="0"/>
        <w:jc w:val="both"/>
        <w:rPr>
          <w:rFonts w:ascii="Tempora LGC Uni" w:hAnsi="Tempora LGC Uni"/>
          <w:b/>
          <w:bCs/>
          <w:sz w:val="28"/>
          <w:szCs w:val="28"/>
        </w:rPr>
      </w:pPr>
      <w:r>
        <w:rPr>
          <w:rFonts w:ascii="Tempora LGC Uni" w:hAnsi="Tempora LGC Uni"/>
          <w:b/>
          <w:bCs/>
          <w:color w:val="000000"/>
          <w:sz w:val="28"/>
          <w:szCs w:val="28"/>
        </w:rPr>
        <w:t>Статья 32. Замещение должности Главы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1. В случае, если Глава городского округа временно не может осуществлять свои полномочия в связи с состоянием здоровья или другими обстоятельствами, его полномочия временно исполняет первый заместитель главы </w:t>
      </w:r>
      <w:r>
        <w:rPr>
          <w:rFonts w:ascii="Tempora LGC Uni" w:hAnsi="Tempora LGC Uni"/>
          <w:sz w:val="28"/>
          <w:szCs w:val="28"/>
        </w:rPr>
        <w:t xml:space="preserve">городского </w:t>
      </w:r>
      <w:r>
        <w:rPr>
          <w:rFonts w:ascii="Tempora LGC Uni" w:hAnsi="Tempora LGC Uni"/>
          <w:color w:val="000000"/>
          <w:sz w:val="28"/>
          <w:szCs w:val="28"/>
        </w:rPr>
        <w:t>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Возложение полномочий оформляется распоряжением Главы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2. В случае невозможности исполнения первым заместителем главы городского округа полномочий Главы городского округа, возникшей в период их исполнения, исполнение полномочий Главы городского округа возлагается указанным заместителем главы городского округа на иного заместителя главы городского округа, а в случае невозможности исполнения иным заместителем главы городского округа соответствующих полномочий, либо в связи с его отсутствием, на должностное лицо местного самоуправления. Возложение полномочий в данном случае оформляется правовым актом (распоряжением), подписанным первым заместителем главы городского округа, временно исполняющим полномочия Главы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В случаях невозможности: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издания Главой городского округа распоряжения о назначении временно исполняющего полномочия Главы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издания временно исполняющим полномочия Главы городского округа соответствующего распоряжения, указанного в части 2 настоящей статьи;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исполнения полномочий Главы городского округа должностным лицом местного самоуправления, возникшей в период их исполнения, назначение исполняющего обязанности Главы городского округа осуществляется решением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Полномочия возлагаются Думой городского округа</w:t>
      </w:r>
      <w:r>
        <w:rPr>
          <w:rFonts w:ascii="Tempora LGC Uni" w:hAnsi="Tempora LGC Uni"/>
          <w:sz w:val="28"/>
          <w:szCs w:val="28"/>
        </w:rPr>
        <w:t xml:space="preserve"> </w:t>
      </w:r>
      <w:r>
        <w:rPr>
          <w:rFonts w:ascii="Tempora LGC Uni" w:hAnsi="Tempora LGC Uni"/>
          <w:color w:val="000000"/>
          <w:sz w:val="28"/>
          <w:szCs w:val="28"/>
        </w:rPr>
        <w:t>на первого заместителя Главы городского округа, а в случае невозможности исполнения первым заместителем главы городского округа полномочий Главы городского округа, либо в связи с его отсутствием, исполнение полномочий Главы городского округа возлагается Думой городского округа на должностное лицо местного самоуправления.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Решение Думы городского округа о возложении полномочий принимается большинством от установленного числа депутатов.</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Временно исполняющий полномочия Главы городского округа обладает правами и обязанностями Главы городского округа.</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Объем полномочий временно исполняющего полномочия Главы городского округа может быть ограничен нормативным правовым актом Губернатора Камчатского края о назначении временно исполняющего полномочия Главы городского округа (часть 16 статьи 21 Федерального закона № 33-ФЗ).</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На временно исполняющего полномочия Главы городского округа, назначаемого Губернатором Камчатского края в случаях, предусмотренных частью 16 статьи 21 Федерального закона № 33-ФЗ, распространяются обязанности, ограничения и запреты, установленные Федеральным законом №№33-ФЗ, другими федеральными законами, иными нормативными правовыми актами Российской Федерации, Уставом городского округа для Главы городского округа в целях противодействия коррупции.</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 Временно исполняющий полномочия Главы городского округа, назначаемый Губернатором Камчатского края в случаях, предусмотренных частью 16 статьи 21 Федерального закона № 33-ФЗ, представляет в порядке, установленном для Главы городского округа,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7. Временно исполняющий полномочия Главы городского округа, назначаемый Губернатором Камчатского края в случаях, предусмотренных частью 16 статьи 21 Федерального закона № 33-ФЗ, дополнительно представляет сведения, указанные в части 13 Федерального закона № 33-ФЗ,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8. Нарушение требований, установленных частями 25 - 27 статьи 19 Федерального закона № 33-ФЗ, является основанием для досрочного прекращения полномочий временно исполняющего полномочия Главы городского округа, назначаемого Губернатором Камчатского края в случаях, предусмотренных частью 6 настоящей статьи и частью 16 статьи 21 Федерального закона № 33-ФЗ.</w:t>
      </w:r>
    </w:p>
    <w:p>
      <w:pPr>
        <w:pStyle w:val="Normal"/>
        <w:widowControl/>
        <w:spacing w:lineRule="auto" w:line="240" w:before="0" w:after="0"/>
        <w:ind w:firstLine="709" w:left="0" w:right="0"/>
        <w:jc w:val="center"/>
        <w:rPr>
          <w:rFonts w:ascii="Tempora LGC Uni" w:hAnsi="Tempora LGC Uni"/>
          <w:sz w:val="28"/>
          <w:szCs w:val="28"/>
        </w:rPr>
      </w:pPr>
      <w:r>
        <w:rPr>
          <w:rFonts w:ascii="Tempora LGC Uni" w:hAnsi="Tempora LGC Uni"/>
          <w:sz w:val="28"/>
          <w:szCs w:val="28"/>
        </w:rPr>
      </w:r>
    </w:p>
    <w:p>
      <w:pPr>
        <w:pStyle w:val="Normal"/>
        <w:widowControl/>
        <w:numPr>
          <w:ilvl w:val="0"/>
          <w:numId w:val="0"/>
        </w:numPr>
        <w:tabs>
          <w:tab w:val="clear" w:pos="708"/>
          <w:tab w:val="left" w:pos="993" w:leader="none"/>
        </w:tabs>
        <w:spacing w:lineRule="auto" w:line="240" w:before="0" w:after="0"/>
        <w:ind w:hanging="0" w:left="0" w:right="0"/>
        <w:jc w:val="both"/>
        <w:rPr>
          <w:rFonts w:ascii="Tempora LGC Uni" w:hAnsi="Tempora LGC Uni"/>
          <w:b/>
          <w:bCs/>
          <w:sz w:val="28"/>
          <w:szCs w:val="28"/>
        </w:rPr>
      </w:pPr>
      <w:r>
        <w:rPr>
          <w:rFonts w:ascii="Tempora LGC Uni" w:hAnsi="Tempora LGC Uni"/>
          <w:b/>
          <w:bCs/>
          <w:sz w:val="28"/>
          <w:szCs w:val="28"/>
        </w:rPr>
        <w:t>Статья 33. Администрация городского округа</w:t>
      </w:r>
    </w:p>
    <w:p>
      <w:pPr>
        <w:pStyle w:val="Normal"/>
        <w:widowControl/>
        <w:numPr>
          <w:ilvl w:val="0"/>
          <w:numId w:val="6"/>
        </w:numPr>
        <w:tabs>
          <w:tab w:val="clear" w:pos="708"/>
          <w:tab w:val="left" w:pos="993"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Администрация городского округа – исполнительно распорядительный орган местного самоуправления Вилючинского городского округа, наделенный Уставом городского округа  полномочиями по решению вопросов непосредственного обеспечения жизнедеятельности населения (вопросов местного значения) Вилючинского городского округа и полномочиями для осуществления отдельных государственных полномочий, переданных органам местного самоуправления Вилючинского городского округа федеральными законами и законами Камчатского края.</w:t>
      </w:r>
    </w:p>
    <w:p>
      <w:pPr>
        <w:pStyle w:val="Normal"/>
        <w:widowControl/>
        <w:numPr>
          <w:ilvl w:val="0"/>
          <w:numId w:val="6"/>
        </w:numPr>
        <w:tabs>
          <w:tab w:val="clear" w:pos="708"/>
          <w:tab w:val="left" w:pos="993"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Полное официальное наименование администрации городского округа - «Администрация Вилючинского городского округа закрытого административно-территориального образования города Вилючинска Камчатского края».</w:t>
      </w:r>
    </w:p>
    <w:p>
      <w:pPr>
        <w:pStyle w:val="Normal"/>
        <w:widowControl/>
        <w:numPr>
          <w:ilvl w:val="0"/>
          <w:numId w:val="6"/>
        </w:numPr>
        <w:tabs>
          <w:tab w:val="clear" w:pos="708"/>
          <w:tab w:val="left" w:pos="993"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Сокращенное официальное наименование Администрации городского округа - «Администрация Вилючинского городского округа».</w:t>
      </w:r>
    </w:p>
    <w:p>
      <w:pPr>
        <w:pStyle w:val="Normal"/>
        <w:widowControl/>
        <w:numPr>
          <w:ilvl w:val="0"/>
          <w:numId w:val="6"/>
        </w:numPr>
        <w:tabs>
          <w:tab w:val="clear" w:pos="708"/>
          <w:tab w:val="left" w:pos="993"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Администрацией </w:t>
      </w:r>
      <w:bookmarkStart w:id="6" w:name="_Hlk204698122"/>
      <w:r>
        <w:rPr>
          <w:rFonts w:ascii="Tempora LGC Uni" w:hAnsi="Tempora LGC Uni"/>
          <w:sz w:val="28"/>
          <w:szCs w:val="28"/>
        </w:rPr>
        <w:t>городского</w:t>
      </w:r>
      <w:bookmarkEnd w:id="6"/>
      <w:r>
        <w:rPr>
          <w:rFonts w:ascii="Tempora LGC Uni" w:hAnsi="Tempora LGC Uni"/>
          <w:sz w:val="28"/>
          <w:szCs w:val="28"/>
        </w:rPr>
        <w:t xml:space="preserve"> округа руководит Глава </w:t>
      </w:r>
      <w:r>
        <w:rPr>
          <w:rFonts w:ascii="Tempora LGC Uni" w:hAnsi="Tempora LGC Uni"/>
          <w:color w:val="000000"/>
          <w:sz w:val="28"/>
          <w:szCs w:val="28"/>
        </w:rPr>
        <w:t>городского округа</w:t>
      </w:r>
      <w:r>
        <w:rPr>
          <w:rFonts w:ascii="Tempora LGC Uni" w:hAnsi="Tempora LGC Uni"/>
          <w:sz w:val="28"/>
          <w:szCs w:val="28"/>
        </w:rPr>
        <w:t xml:space="preserve"> на принципах единоначалия.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Администрация городского округа обладает правами юридического лица в соответствии с федеральным законодательством.</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 Администрация городского округа осуществляет свою деятельность в соответствии с законодательными и иными нормативными актами Российской Федерации и Камчатского края, Уставом городского округа, нормативными правовыми актами Думы городского округа, постановлениями Главы городского округа и иными муниципальными правовыми актами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7. Администрация городского округа формируется Главой городского округа самостоятельно в соответствии со структурой, утверждаемой Думой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8. В структуру Администрации городского округа входят отраслевые (функциональные) и территориальные органы Администрации городского округа, осуществляющие исполнительно-распорядительные функции Администрации городского округа в определенной сфере управления либо обеспечивающие деятельность Администрации городского округа и действующие на основании положений.</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9. Функции, задачи и полномочия структурных подразделений Администрации городского округа, а также организация и порядок их деятельности определяются положениями об этих структурных подразделениях, утверждаемыми Главой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10. Расходы на обеспечение деятельности Администрации городского округа предусматриваются отдельной строкой в местном бюджете в расходах на содержание органов местного самоуправления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11. Администрация городского округа осуществляет свою деятельность в соответствии с законодательством Российской Федерации, Камчатского края, Уставом городского округа, решениями Думы городского округа, постановлениями и распоряжениями Главы городского округа, постановлениями и распоряжениями Администрации городского округа.».</w:t>
      </w:r>
    </w:p>
    <w:p>
      <w:pPr>
        <w:pStyle w:val="Normal"/>
        <w:widowControl/>
        <w:spacing w:lineRule="auto" w:line="240" w:before="0" w:after="0"/>
        <w:ind w:firstLine="709" w:left="0" w:right="0"/>
        <w:jc w:val="both"/>
        <w:rPr>
          <w:rFonts w:ascii="Tempora LGC Uni" w:hAnsi="Tempora LGC Uni"/>
          <w:b/>
          <w:sz w:val="28"/>
          <w:szCs w:val="28"/>
        </w:rPr>
      </w:pPr>
      <w:r>
        <w:rPr>
          <w:rFonts w:ascii="Tempora LGC Uni" w:hAnsi="Tempora LGC Uni"/>
          <w:b/>
          <w:sz w:val="28"/>
          <w:szCs w:val="28"/>
        </w:rPr>
      </w:r>
    </w:p>
    <w:p>
      <w:pPr>
        <w:pStyle w:val="Normal"/>
        <w:widowControl/>
        <w:spacing w:lineRule="auto" w:line="240" w:before="0" w:after="0"/>
        <w:ind w:firstLine="709" w:left="0" w:right="0"/>
        <w:jc w:val="both"/>
        <w:rPr>
          <w:rFonts w:ascii="Tempora LGC Uni" w:hAnsi="Tempora LGC Uni"/>
          <w:b/>
          <w:bCs/>
          <w:sz w:val="28"/>
          <w:szCs w:val="28"/>
        </w:rPr>
      </w:pPr>
      <w:r>
        <w:rPr>
          <w:rFonts w:ascii="Tempora LGC Uni" w:hAnsi="Tempora LGC Uni"/>
          <w:b/>
          <w:bCs/>
          <w:sz w:val="28"/>
          <w:szCs w:val="28"/>
        </w:rPr>
        <w:t>Статья 34. Структура Администрации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Структура Администрации городского округа утверждается Думой городского округа по представлению Главы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 </w:t>
      </w:r>
      <w:r>
        <w:rPr>
          <w:rFonts w:ascii="Tempora LGC Uni" w:hAnsi="Tempora LGC Uni"/>
          <w:sz w:val="28"/>
          <w:szCs w:val="28"/>
        </w:rPr>
        <w:t>Структуру Администрации городского округа составляют предусмотренные Уставом городского округа органы и обладающие собственными полномочиями по решению вопросов непосредственного обеспечения жизнедеятельности населения.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Органы Администрации городского округа наделяются правами юридического лица решением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Функции и полномочия органов Администрации городского округа, являющихся юридическими лицами, а также организация и порядок их деятельности определяется положениями об этих органах, утверждаемые Думой городского округа по представлению Главы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Глава городского округа в соответствии с утвержденной Думой городского округа структурой Администрации городского округа самостоятельно формирует штат Администрации городского округа и органы в пределах средств, предусмотренных в местном бюджете для содержания и организации работы Администрации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Заместители главы городского округа, руководители и сотрудники органов Администрации городского округа назначаются на должность Главой городского округа единолично.</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 xml:space="preserve"> </w:t>
      </w:r>
    </w:p>
    <w:p>
      <w:pPr>
        <w:pStyle w:val="Normal"/>
        <w:widowControl/>
        <w:spacing w:lineRule="auto" w:line="240" w:before="0" w:after="0"/>
        <w:ind w:firstLine="709" w:left="0" w:right="0"/>
        <w:jc w:val="both"/>
        <w:rPr>
          <w:rFonts w:ascii="Tempora LGC Uni" w:hAnsi="Tempora LGC Uni"/>
          <w:b/>
          <w:bCs/>
          <w:sz w:val="28"/>
          <w:szCs w:val="28"/>
        </w:rPr>
      </w:pPr>
      <w:r>
        <w:rPr>
          <w:rFonts w:ascii="Tempora LGC Uni" w:hAnsi="Tempora LGC Uni"/>
          <w:b/>
          <w:bCs/>
          <w:sz w:val="28"/>
          <w:szCs w:val="28"/>
        </w:rPr>
        <w:t>Статья 35. Полномочия Администрации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К полномочиям Администрации городского округа относятся: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 обеспечение исполнения полномочий органов местного самоуправления Вилючинского городского округа по решению вопросов местного значения городского округа в соответствии с федеральными законами, законами  Камчатского края, решениями  Думы городского округа и нормативными правовыми актами </w:t>
      </w:r>
      <w:r>
        <w:rPr>
          <w:rFonts w:ascii="Tempora LGC Uni" w:hAnsi="Tempora LGC Uni"/>
          <w:sz w:val="28"/>
          <w:szCs w:val="28"/>
        </w:rPr>
        <w:t>Г</w:t>
      </w:r>
      <w:r>
        <w:rPr>
          <w:rFonts w:ascii="Tempora LGC Uni" w:hAnsi="Tempora LGC Uni"/>
          <w:sz w:val="28"/>
          <w:szCs w:val="28"/>
        </w:rPr>
        <w:t xml:space="preserve">лавы городского округа;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исполнение полномочий органов местного самоуправления по решению вопросов непосредственного обеспечения жизнедеятельности населения (вопросов местного значения) городского округа, за исключением вопросов, отнесенных Уставом городского округа  к компетенции Думы городского округа и иных органов местного самоуправления городского округа в соответствии с федеральными законами, законами Камчатского края;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осуществление отдельных государственных полномочий, переданных органам местного самоуправления городского округа федеральными законами, законами Камчатского края;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4) разработка программ, планов и прогнозов социально - экономического развития Вилючинского городского округа и обеспечение их выполнения, </w:t>
      </w:r>
      <w:r>
        <w:rPr>
          <w:rFonts w:ascii="Tempora LGC Uni" w:hAnsi="Tempora LGC Uni"/>
          <w:color w:val="000000"/>
          <w:sz w:val="28"/>
          <w:szCs w:val="28"/>
        </w:rPr>
        <w:t>утвержденных Думой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 </w:t>
      </w:r>
      <w:r>
        <w:rPr>
          <w:rFonts w:ascii="Tempora LGC Uni" w:hAnsi="Tempora LGC Uni"/>
          <w:sz w:val="28"/>
          <w:szCs w:val="28"/>
        </w:rPr>
        <w:t xml:space="preserve">5) разработка проекта местного бюджета, обеспечение его исполнения и подготовка отчета о его исполнении;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6) организация и осуществление муниципального контроля на территории городского округа;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7) утверждение муниципальных программ городского округа в соответствии с бюджетным законодательством;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8) разработка и утверждение схемы размещения нестационарных торговых объектов на территории городского округа;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9) подготовка проектов решений Думы городского округа, постановлений и распоряжений Главы городского округа, иных муниципальных правовых актов;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10) управление и распоряжение муниципальной собственностью Вилючинского городского округа;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11) проведение в Вилючинском городском округе единой финансовой и налоговой политики;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12) разработка генерального плана, проектов планировки и застройки, а также планов землеустройства на территории Вилючинского городского округа;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13) участие в охране окружающей среды;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14) координация и регулирование деятельности муниципальных учреждений и организаций образования, здравоохранения, культуры, социальной защиты, физической культуры и спорта;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15) осуществление функций по опеке и попечительству;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16) управление муниципальным жилищным фондом и жилищно-коммунальным хозяйством;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17) строительство и реконструкция муниципальных объектов социальной и производственной инфраструктуры;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18) разработка и реализация программ использования и охраны земель;</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pacing w:val="-3"/>
          <w:sz w:val="28"/>
          <w:szCs w:val="28"/>
        </w:rPr>
        <w:t>19) осуществление полномочий по государственной регистрации актов гражданского состояния;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20) определение порядка проведения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разрабатываемых Администрацией городского округа, а также проведения экспертизы муниципальных нормативных правовых актов, затрагивающих вопросы осуществления предпринимательской и инвестиционной деятельности.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Решением Думы городского округа к полномочиям администрации городского округа ее органов и структурных подразделений могут быть отнесены и иные вопросов непосредственного обеспечения жизнедеятельности населения (вопросы местного значения) городского округа в соответствии с федеральными законами, законами Камчатского края и Уставом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 xml:space="preserve">Статья 36. Контрольно – счетный орган Вилючинского городского округа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Контрольно – счетная палата Вилючинского городского округа (далее - Контрольно – счетная палата городского округа) является постоянно действующим органом внешнего муниципального финансового контроля, образуется Думой городского округа и подотчетна ей.</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2. Порядок организации и деятельности Контрольно – счетной палаты городского округа определяется Федеральным законом от </w:t>
      </w:r>
      <w:r>
        <w:rPr>
          <w:rFonts w:ascii="Tempora LGC Uni" w:hAnsi="Tempora LGC Uni"/>
          <w:sz w:val="28"/>
          <w:szCs w:val="28"/>
        </w:rPr>
        <w:t>0</w:t>
      </w:r>
      <w:r>
        <w:rPr>
          <w:rFonts w:ascii="Tempora LGC Uni" w:hAnsi="Tempora LGC Uni"/>
          <w:sz w:val="28"/>
          <w:szCs w:val="28"/>
        </w:rPr>
        <w:t>7 февраля 2011 года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Федеральным законом 33-ФЗ, Бюджетным кодексом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которые установлены федеральными законами, правовое регулирование организации и деятельности Контрольно – счетной палаты городского округа осуществляется также законами субъекта Российской Федерации.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Полномочия Контрольно – счетной палаты городского округа устанавливаются Положением о Контрольно – счетной палате городского округа, утверждаемым Думой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Контрольно – счетная палата городского округа обладает правами юридического лица.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Состав Контрольно-счетной палаты городского округа устанавливается Решением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 Предложения о кандидатурах на должность председателя Контрольно – счетной палаты городского округа вносятся в Думу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Главой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депутатами Думы городского округа – не менее одной трети от установленного числа депутатов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председателем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7. Результаты проверок, осуществляемых Контрольно – счетной палатой городского округа, подлежат опубликованию (обнародованию).</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8. Органы местного самоуправления Вилючинского городского округа  и организации в отношении которых осуществляется муниципальный финансовый контроль, а также должностные лица проверяемых органов и организаций обязаны исполнять законные требования и запросы должностных лиц Контрольно – счетной палаты городского округа.</w:t>
      </w:r>
    </w:p>
    <w:p>
      <w:pPr>
        <w:pStyle w:val="Normal"/>
        <w:widowControl/>
        <w:spacing w:lineRule="auto" w:line="240" w:before="0" w:after="0"/>
        <w:ind w:firstLine="709" w:left="0" w:right="0"/>
        <w:rPr>
          <w:rFonts w:ascii="Tempora LGC Uni" w:hAnsi="Tempora LGC Uni"/>
          <w:sz w:val="28"/>
          <w:szCs w:val="28"/>
        </w:rPr>
      </w:pPr>
      <w:r>
        <w:rPr>
          <w:rFonts w:ascii="Tempora LGC Uni" w:hAnsi="Tempora LGC Uni"/>
          <w:sz w:val="28"/>
          <w:szCs w:val="28"/>
        </w:rPr>
        <w:t xml:space="preserve"> </w:t>
      </w:r>
    </w:p>
    <w:p>
      <w:pPr>
        <w:pStyle w:val="Normal"/>
        <w:widowControl/>
        <w:spacing w:lineRule="auto" w:line="240" w:before="0" w:after="0"/>
        <w:ind w:firstLine="709" w:left="0" w:right="0"/>
        <w:jc w:val="both"/>
        <w:rPr>
          <w:rFonts w:ascii="Tempora LGC Uni" w:hAnsi="Tempora LGC Uni"/>
          <w:b/>
          <w:bCs/>
          <w:sz w:val="28"/>
          <w:szCs w:val="28"/>
        </w:rPr>
      </w:pPr>
      <w:r>
        <w:rPr>
          <w:rFonts w:ascii="Tempora LGC Uni" w:hAnsi="Tempora LGC Uni"/>
          <w:b/>
          <w:bCs/>
          <w:sz w:val="28"/>
          <w:szCs w:val="28"/>
        </w:rPr>
        <w:t>Статья 37. Основные формы взаимодействия Думы городского округа, Главы городского округа, Администрации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Администрация городского округа, Дума городского округа и Глава городского округа взаимодействуют в интересах населения на основе разграничения функций и полномочий, руководствуясь общностью решаемых задач, принципами законности, гласности.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Дума городского округа осуществляет контроль за деятельностью Администрации городского округа, не вмешиваясь в исполнительно-распорядительную деятельность Администрации городского округа. Органы и должностные лица Администрации городского округа представляют информацию и документы по вопросам, рассматриваемым Думой городского округа в соответствии с Уставом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Дума городского округа не имеет права принимать решения по вопросам, отнесенным к компетенции Администрации городского округа, Главы городского округа. Разногласия между Думой городского округа, Главой городского округа  рассматриваются комиссией или судом.</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widowControl/>
        <w:spacing w:lineRule="auto" w:line="240" w:before="0" w:after="0"/>
        <w:ind w:firstLine="709" w:left="0" w:right="0"/>
        <w:jc w:val="both"/>
        <w:rPr>
          <w:rFonts w:ascii="Tempora LGC Uni" w:hAnsi="Tempora LGC Uni"/>
          <w:b/>
          <w:bCs/>
          <w:sz w:val="28"/>
          <w:szCs w:val="28"/>
        </w:rPr>
      </w:pPr>
      <w:r>
        <w:rPr>
          <w:rFonts w:ascii="Tempora LGC Uni" w:hAnsi="Tempora LGC Uni"/>
          <w:b/>
          <w:bCs/>
          <w:sz w:val="28"/>
          <w:szCs w:val="28"/>
        </w:rPr>
        <w:t>Статья 38. Должностные лица местного самоуправления. Статус лиц, замещающих муниципальные должности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 xml:space="preserve">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w:t>
      </w:r>
      <w:r>
        <w:rPr>
          <w:rFonts w:ascii="Tempora LGC Uni" w:hAnsi="Tempora LGC Uni"/>
          <w:color w:val="000000"/>
          <w:sz w:val="28"/>
          <w:szCs w:val="28"/>
        </w:rPr>
        <w:t xml:space="preserve">с </w:t>
      </w:r>
      <w:r>
        <w:rPr>
          <w:rFonts w:ascii="Tempora LGC Uni" w:hAnsi="Tempora LGC Uni"/>
          <w:color w:val="000000"/>
          <w:sz w:val="28"/>
          <w:szCs w:val="28"/>
        </w:rPr>
        <w:t>Уставом городского округа  исполнительно-распорядительными полномочиями по решению вопросов непосредственного обеспечения жизнедеятельности населения (вопросов местного значения) и (или) по организации деятельности органа местного самоуправления.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К лицам, замещающим муниципальные должности, относятся: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1) депутат;</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2) глава муниципального образования;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3) председатель, заместитель председателя, аудитор контрольно-счетной палаты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4) иные лица в соответствии с законом субъекта Российской Федерации и Уставом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color w:val="000000"/>
          <w:sz w:val="28"/>
          <w:szCs w:val="28"/>
        </w:rPr>
        <w:t>2. Решение об изменении порядка избрания (назначения) лица, замещающего муниципальную должность, применяется только к лицам, замещающим муниципальные должности, избранным (назначенным) после вступления в силу такого решения. Решение об изменении перечня полномочий лица, замещающего муниципальную должность, применяется только к лицам, замещающим муниципальные должности, избранным (назначенным) после вступления в силу такого решения, за исключением случаев, если соответствующие изменения осуществляются в целях приведения полномочий в соответствие с законодательством Российской Федерации.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Гарантии осуществления полномочий лица, замещающего муниципальную должность, устанавливаются Уставом городского округа в соответствии с федеральными законами и законами Камчатского края.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Лицам, замещавшим муниципальные должности в течение срока, предусмотренного Уставом городского округа, к страховой пенсии по старости (инвалидности), назначенной в соответствии с Федеральным законом от 28 декабря 2013 года № 400-ФЗ «О страховых пенсиях» или досрочно назначенной в соответствии с Федеральным законом от 12 декабря 2023 года № 565-ФЗ «О занятости населения в Российской Федерации», может быть установлено дополнительное пенсионное обеспечение в случаях, на условиях и в порядке, которые предусмотрены Уставом городского округа  в соответствии с законом субъекта Российской Федерации. Финансирование расходов, связанных с установлением дополнительного пенсионного обеспечения, осуществляется за счет средств местного бюджета.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Лицам, замещавшим должность Главы городского округа в течение срока, предусмотренного законом Камчатского края, исчисляемого со дня вступления в силу Федерального закона № 33-ФЗ, к страховой пенсии по старости (инвалидности), назначенной в соответствии с Федеральным законом от 28 декабря 2013 года № 400-ФЗ «О страховых пенсиях» или досрочно назначенной в соответствии с Федеральным законом от 12 декабря 2023 года № 565-ФЗ «О занятости населения в Российской Федерации», а также к дополнительному пенсионному обеспечению, установленному в соответствии с абзацем вторым настоящей части, может быть установлено дополнительное пенсионное обеспечение в случаях, на условиях и в порядке, которые предусмотрены законом Камчатского края. Финансирование расходов, связанных с установлением такого дополнительного пенсионного обеспечения, осуществляется за счет средств бюджета Камчатского края.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Лица, замещающие муниципальные должности, 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настоящим Федеральным законом, другими федеральными законами.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5. Лица, замещающие муниципальные должности, осуществляющие свои полномочия на постоянной основе, не вправе: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заниматься предпринимательской деятельностью лично или через доверенных лиц;</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участвовать в управлении коммерческой или некоммерческой организацией, за исключением следующих случаев:</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Камчатского края в порядке, установленном законом Камчатского края;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в) представление на безвозмездной основе интересов городского округа в совете муниципальных образований Камчатского края, иных объединениях муниципальных образований, а также в их органах управления;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г) представление на безвозмездной основе интересов городского округа в органах управления и ревизионной комиссии организации, учредителем (акционером, участником) которой является городской округ, в соответствии с муниципальными правовыми актами, определяющими порядок осуществления от имени городского округа полномочий учредителя организации либо порядок управления находящимися в муниципальной собственности акциями (долями в уставном капитале);</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д) иные случаи, предусмотренные федеральными законами;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6. </w:t>
      </w:r>
      <w:bookmarkStart w:id="7" w:name="Par17"/>
      <w:bookmarkStart w:id="8" w:name="Par21"/>
      <w:bookmarkEnd w:id="7"/>
      <w:bookmarkEnd w:id="8"/>
      <w:r>
        <w:rPr>
          <w:rFonts w:ascii="Tempora LGC Uni" w:hAnsi="Tempora LGC Uni"/>
          <w:sz w:val="28"/>
          <w:szCs w:val="28"/>
        </w:rPr>
        <w:t xml:space="preserve">Лица, замещающие муниципальные должности, должны соблюдать ограничения, запреты, исполнять обязанности, которые установлены законодательством Российской Федерации о противодействии коррупции.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7. Лица, замещающие муниципальные должности,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8. 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 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3 - 6 статьи 13 Федерального закона от 25 декабря 2008 года № 273-ФЗ «О противодействии коррупции».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9. Гарантии прав лиц, замещающих муниципальные должности,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оперативно-разыскных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10. Лица, замещающие муниципальные должности,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лицами, замещающими муниципальные должности, были допущены публичные оскорбления, клевета или иные нарушения, ответственность за которые предусмотрена федеральным законом.</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11. 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12. Пенсионное обеспечение лиц, замещавших муниципальные должности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 Лицам, замещавшим муниципальные должности, предусмотренные Реестром муниципальных должностей в Камчатском крае, утвержденным Законом Камчатского края от 04 </w:t>
      </w:r>
      <w:r>
        <w:rPr>
          <w:rFonts w:ascii="Tempora LGC Uni" w:hAnsi="Tempora LGC Uni"/>
          <w:sz w:val="28"/>
          <w:szCs w:val="28"/>
        </w:rPr>
        <w:t xml:space="preserve">мая </w:t>
      </w:r>
      <w:r>
        <w:rPr>
          <w:rFonts w:ascii="Tempora LGC Uni" w:hAnsi="Tempora LGC Uni"/>
          <w:sz w:val="28"/>
          <w:szCs w:val="28"/>
        </w:rPr>
        <w:t xml:space="preserve">2008 </w:t>
      </w:r>
      <w:r>
        <w:rPr>
          <w:rFonts w:ascii="Tempora LGC Uni" w:hAnsi="Tempora LGC Uni"/>
          <w:sz w:val="28"/>
          <w:szCs w:val="28"/>
        </w:rPr>
        <w:t xml:space="preserve">года </w:t>
      </w:r>
      <w:r>
        <w:rPr>
          <w:rFonts w:ascii="Tempora LGC Uni" w:hAnsi="Tempora LGC Uni"/>
          <w:sz w:val="28"/>
          <w:szCs w:val="28"/>
        </w:rPr>
        <w:t xml:space="preserve">№ 59 «О муниципальных должностях в Камчатском крае», в Вилючинском городском округе устанавливается ежемесячная доплата к пенсии на условиях и в размерах, определяемых в соответствии с Законом Камчатского края от 10 </w:t>
      </w:r>
      <w:r>
        <w:rPr>
          <w:rFonts w:ascii="Tempora LGC Uni" w:hAnsi="Tempora LGC Uni"/>
          <w:sz w:val="28"/>
          <w:szCs w:val="28"/>
        </w:rPr>
        <w:t xml:space="preserve">декабря </w:t>
      </w:r>
      <w:r>
        <w:rPr>
          <w:rFonts w:ascii="Tempora LGC Uni" w:hAnsi="Tempora LGC Uni"/>
          <w:sz w:val="28"/>
          <w:szCs w:val="28"/>
        </w:rPr>
        <w:t xml:space="preserve">2007 </w:t>
      </w:r>
      <w:r>
        <w:rPr>
          <w:rFonts w:ascii="Tempora LGC Uni" w:hAnsi="Tempora LGC Uni"/>
          <w:sz w:val="28"/>
          <w:szCs w:val="28"/>
        </w:rPr>
        <w:t>года</w:t>
      </w:r>
      <w:r>
        <w:rPr>
          <w:rFonts w:ascii="Tempora LGC Uni" w:hAnsi="Tempora LGC Uni"/>
          <w:sz w:val="28"/>
          <w:szCs w:val="28"/>
        </w:rPr>
        <w:t xml:space="preserve"> № 710 «О пенсионном обеспечении лиц, замещавших государственные должности Камчатского края и должности государственной гражданской службы Камчатского края».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Порядок назначения и выплаты ежемесячной доплаты к пенсии лицам, замещавшим муниципальные должности, устанавливается решением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39. Муниципальная служба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Должность муниципальной службы - должность в органе местного самоуправления – ЗАТО г. Вилючинска с установленным кругом обязанностей по обеспечению исполнения полномочий органа местного самоуправления – ЗАТО г. Вилючинска или лица, замещающего муниципальную должность.</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Должности муниципальной службы устанавливаются решением Думы городского округа в соответствии с Реестром должностей муниципальной службы в Камчатском крае, утвержденным Законом Камчатского края от 4 мая 2008 г</w:t>
      </w:r>
      <w:r>
        <w:rPr>
          <w:rFonts w:ascii="Tempora LGC Uni" w:hAnsi="Tempora LGC Uni"/>
          <w:sz w:val="28"/>
          <w:szCs w:val="28"/>
        </w:rPr>
        <w:t xml:space="preserve">ода </w:t>
      </w:r>
      <w:r>
        <w:rPr>
          <w:rFonts w:ascii="Tempora LGC Uni" w:hAnsi="Tempora LGC Uni"/>
          <w:sz w:val="28"/>
          <w:szCs w:val="28"/>
        </w:rPr>
        <w:t xml:space="preserve"> </w:t>
      </w:r>
      <w:r>
        <w:rPr>
          <w:rFonts w:ascii="Tempora LGC Uni" w:hAnsi="Tempora LGC Uni"/>
          <w:sz w:val="28"/>
          <w:szCs w:val="28"/>
        </w:rPr>
        <w:t>№</w:t>
      </w:r>
      <w:r>
        <w:rPr>
          <w:rFonts w:ascii="Tempora LGC Uni" w:hAnsi="Tempora LGC Uni"/>
          <w:sz w:val="28"/>
          <w:szCs w:val="28"/>
        </w:rPr>
        <w:t xml:space="preserve"> 58 «О муниципальной службе в Камчатском крае» </w:t>
      </w:r>
      <w:r>
        <w:rPr>
          <w:rFonts w:ascii="Tempora LGC Uni" w:hAnsi="Tempora LGC Uni"/>
          <w:sz w:val="28"/>
          <w:szCs w:val="28"/>
        </w:rPr>
        <w:t>(далее — Закон Камчатского края № 58)</w:t>
      </w:r>
      <w:r>
        <w:rPr>
          <w:rFonts w:ascii="Tempora LGC Uni" w:hAnsi="Tempora LGC Uni"/>
          <w:sz w:val="28"/>
          <w:szCs w:val="28"/>
        </w:rPr>
        <w:t>.</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3. 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управление муниципальной службой, определяется в соответствии с законодательством Российской Федерации, </w:t>
      </w:r>
      <w:r>
        <w:rPr>
          <w:rFonts w:ascii="Tempora LGC Uni" w:hAnsi="Tempora LGC Uni"/>
          <w:sz w:val="28"/>
          <w:szCs w:val="28"/>
        </w:rPr>
        <w:t>Законом Камчатского края № 58</w:t>
      </w:r>
      <w:r>
        <w:rPr>
          <w:rFonts w:ascii="Tempora LGC Uni" w:hAnsi="Tempora LGC Uni"/>
          <w:sz w:val="28"/>
          <w:szCs w:val="28"/>
        </w:rPr>
        <w:t>, Положением о муниципальной службе, утвержденным решением Думы городского округа по представлению Главы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4. Порядок и условия предоставления муниципальным служащим дополнительных гарантий устанавливаются решением Думы городского округа в соответствии с </w:t>
      </w:r>
      <w:r>
        <w:rPr>
          <w:rFonts w:ascii="Tempora LGC Uni" w:hAnsi="Tempora LGC Uni"/>
          <w:sz w:val="28"/>
          <w:szCs w:val="28"/>
        </w:rPr>
        <w:t>Законом Камчатского края № 58</w:t>
      </w:r>
      <w:r>
        <w:rPr>
          <w:rFonts w:ascii="Tempora LGC Uni" w:hAnsi="Tempora LGC Uni"/>
          <w:sz w:val="28"/>
          <w:szCs w:val="28"/>
        </w:rPr>
        <w:t>.</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widowControl/>
        <w:numPr>
          <w:ilvl w:val="0"/>
          <w:numId w:val="0"/>
        </w:numPr>
        <w:spacing w:lineRule="auto" w:line="240" w:before="0" w:after="0"/>
        <w:ind w:firstLine="709" w:left="0" w:right="0"/>
        <w:jc w:val="center"/>
        <w:outlineLvl w:val="0"/>
        <w:rPr>
          <w:rFonts w:ascii="Tempora LGC Uni" w:hAnsi="Tempora LGC Uni"/>
          <w:sz w:val="28"/>
          <w:szCs w:val="28"/>
        </w:rPr>
      </w:pPr>
      <w:r>
        <w:rPr>
          <w:rFonts w:ascii="Tempora LGC Uni" w:hAnsi="Tempora LGC Uni"/>
          <w:b/>
          <w:sz w:val="28"/>
          <w:szCs w:val="28"/>
        </w:rPr>
        <w:t xml:space="preserve">Глава 6. Муниципальные правовые акты Вилючинского </w:t>
      </w:r>
    </w:p>
    <w:p>
      <w:pPr>
        <w:pStyle w:val="Normal"/>
        <w:widowControl/>
        <w:numPr>
          <w:ilvl w:val="0"/>
          <w:numId w:val="0"/>
        </w:numPr>
        <w:spacing w:lineRule="auto" w:line="240" w:before="0" w:after="0"/>
        <w:ind w:firstLine="709" w:left="0" w:right="0"/>
        <w:jc w:val="center"/>
        <w:outlineLvl w:val="0"/>
        <w:rPr>
          <w:rFonts w:ascii="Tempora LGC Uni" w:hAnsi="Tempora LGC Uni"/>
          <w:sz w:val="28"/>
          <w:szCs w:val="28"/>
        </w:rPr>
      </w:pPr>
      <w:r>
        <w:rPr>
          <w:rFonts w:ascii="Tempora LGC Uni" w:hAnsi="Tempora LGC Uni"/>
          <w:b/>
          <w:sz w:val="28"/>
          <w:szCs w:val="28"/>
        </w:rPr>
        <w:t>городского округа</w:t>
      </w:r>
    </w:p>
    <w:p>
      <w:pPr>
        <w:pStyle w:val="Normal"/>
        <w:widowControl/>
        <w:spacing w:lineRule="auto" w:line="240" w:before="0" w:after="0"/>
        <w:ind w:firstLine="709" w:left="0" w:right="0"/>
        <w:jc w:val="center"/>
        <w:rPr>
          <w:rFonts w:ascii="Tempora LGC Uni" w:hAnsi="Tempora LGC Uni"/>
          <w:sz w:val="28"/>
          <w:szCs w:val="28"/>
        </w:rPr>
      </w:pPr>
      <w:r>
        <w:rPr>
          <w:rFonts w:ascii="Tempora LGC Uni" w:hAnsi="Tempora LGC Uni"/>
          <w:sz w:val="28"/>
          <w:szCs w:val="28"/>
        </w:rPr>
      </w:r>
    </w:p>
    <w:p>
      <w:pPr>
        <w:pStyle w:val="Normal"/>
        <w:widowControl/>
        <w:numPr>
          <w:ilvl w:val="0"/>
          <w:numId w:val="0"/>
        </w:numPr>
        <w:tabs>
          <w:tab w:val="clear" w:pos="708"/>
          <w:tab w:val="left" w:pos="0" w:leader="none"/>
        </w:tabs>
        <w:spacing w:lineRule="auto" w:line="240" w:before="0" w:after="0"/>
        <w:ind w:firstLine="709" w:left="0" w:right="0"/>
        <w:jc w:val="both"/>
        <w:rPr>
          <w:rFonts w:ascii="Tempora LGC Uni" w:hAnsi="Tempora LGC Uni"/>
          <w:b/>
          <w:bCs/>
          <w:sz w:val="28"/>
          <w:szCs w:val="28"/>
        </w:rPr>
      </w:pPr>
      <w:r>
        <w:rPr>
          <w:rFonts w:ascii="Tempora LGC Uni" w:hAnsi="Tempora LGC Uni"/>
          <w:b/>
          <w:bCs/>
          <w:sz w:val="28"/>
          <w:szCs w:val="28"/>
        </w:rPr>
        <w:t>Статья 40. Система муниципальных правовых актов Вилючинского городского округа</w:t>
      </w:r>
    </w:p>
    <w:p>
      <w:pPr>
        <w:pStyle w:val="Normal"/>
        <w:widowControl/>
        <w:numPr>
          <w:ilvl w:val="0"/>
          <w:numId w:val="0"/>
        </w:numPr>
        <w:tabs>
          <w:tab w:val="clear" w:pos="708"/>
          <w:tab w:val="left" w:pos="0"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По вопросам местного значения население Вилючинского городского округа непосредственно, а также органы местного самоуправления Вилючинского городского округа  и должностные лица местного самоуправления Вилючинского городского округа  принимают муниципальные правовые акты Вилючинского городского округа.</w:t>
      </w:r>
    </w:p>
    <w:p>
      <w:pPr>
        <w:pStyle w:val="Normal"/>
        <w:widowControl/>
        <w:numPr>
          <w:ilvl w:val="0"/>
          <w:numId w:val="0"/>
        </w:numPr>
        <w:tabs>
          <w:tab w:val="clear" w:pos="708"/>
          <w:tab w:val="left" w:pos="0"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2. По вопросам осуществления отдельных государственных полномочий, переданных органам местного самоуправления </w:t>
      </w:r>
      <w:r>
        <w:rPr>
          <w:rFonts w:ascii="Tempora LGC Uni" w:hAnsi="Tempora LGC Uni"/>
          <w:sz w:val="28"/>
          <w:szCs w:val="28"/>
        </w:rPr>
        <w:t xml:space="preserve">Вилючинского </w:t>
      </w:r>
      <w:r>
        <w:rPr>
          <w:rFonts w:ascii="Tempora LGC Uni" w:hAnsi="Tempora LGC Uni"/>
          <w:sz w:val="28"/>
          <w:szCs w:val="28"/>
        </w:rPr>
        <w:t xml:space="preserve">городского  федеральными законами и законами Камчатского края принимаются муниципальные правовые акты </w:t>
      </w:r>
      <w:r>
        <w:rPr>
          <w:rFonts w:ascii="Tempora LGC Uni" w:hAnsi="Tempora LGC Uni"/>
          <w:sz w:val="28"/>
          <w:szCs w:val="28"/>
        </w:rPr>
        <w:t>Вилючинского городского округа</w:t>
      </w:r>
      <w:r>
        <w:rPr>
          <w:rFonts w:ascii="Tempora LGC Uni" w:hAnsi="Tempora LGC Uni"/>
          <w:sz w:val="28"/>
          <w:szCs w:val="28"/>
        </w:rPr>
        <w:t xml:space="preserve"> на основании и во исполнение положений, установленных соответствующими федеральными законами, законами Камчатского края. </w:t>
      </w:r>
    </w:p>
    <w:p>
      <w:pPr>
        <w:pStyle w:val="Normal"/>
        <w:widowControl/>
        <w:numPr>
          <w:ilvl w:val="0"/>
          <w:numId w:val="0"/>
        </w:numPr>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3. В систему муниципальных правовых актов </w:t>
      </w:r>
      <w:r>
        <w:rPr>
          <w:rFonts w:ascii="Tempora LGC Uni" w:hAnsi="Tempora LGC Uni"/>
          <w:sz w:val="28"/>
          <w:szCs w:val="28"/>
        </w:rPr>
        <w:t>Вилючинского городского округа</w:t>
      </w:r>
      <w:r>
        <w:rPr>
          <w:rFonts w:ascii="Tempora LGC Uni" w:hAnsi="Tempora LGC Uni"/>
          <w:sz w:val="28"/>
          <w:szCs w:val="28"/>
        </w:rPr>
        <w:t xml:space="preserve"> входят:</w:t>
      </w:r>
    </w:p>
    <w:p>
      <w:pPr>
        <w:pStyle w:val="Normal"/>
        <w:widowControl/>
        <w:numPr>
          <w:ilvl w:val="0"/>
          <w:numId w:val="0"/>
        </w:numPr>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Устав городского округа, правовые акты, принятые на местном референдуме, сходе граждан;</w:t>
      </w:r>
    </w:p>
    <w:p>
      <w:pPr>
        <w:pStyle w:val="Normal"/>
        <w:widowControl/>
        <w:numPr>
          <w:ilvl w:val="0"/>
          <w:numId w:val="0"/>
        </w:numPr>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нормативные и иные правовые акты Думы городского округа;</w:t>
      </w:r>
    </w:p>
    <w:p>
      <w:pPr>
        <w:pStyle w:val="Normal"/>
        <w:widowControl/>
        <w:numPr>
          <w:ilvl w:val="0"/>
          <w:numId w:val="0"/>
        </w:numPr>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правовые акты Главы городского округа, Администрации городского округа и иных должностных лиц местного самоуправления Вилючинского городского округа, предусмотренных Уставом городского округа .</w:t>
      </w:r>
    </w:p>
    <w:p>
      <w:pPr>
        <w:pStyle w:val="Normal"/>
        <w:widowControl/>
        <w:numPr>
          <w:ilvl w:val="0"/>
          <w:numId w:val="0"/>
        </w:numPr>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Уставом городского округа и решения, оформленные в виде правовых актов,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Вилючинского городского округа.</w:t>
      </w:r>
    </w:p>
    <w:p>
      <w:pPr>
        <w:pStyle w:val="Normal"/>
        <w:widowControl/>
        <w:numPr>
          <w:ilvl w:val="0"/>
          <w:numId w:val="0"/>
        </w:numPr>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Иные муниципальные правовые акты Вилючинского городского округа не должны противоречить Уставу городского округа  и правовым актам, принятым на местном референдуме.</w:t>
      </w:r>
    </w:p>
    <w:p>
      <w:pPr>
        <w:pStyle w:val="Normal"/>
        <w:widowControl/>
        <w:numPr>
          <w:ilvl w:val="0"/>
          <w:numId w:val="0"/>
        </w:numPr>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5. Проекты муниципальных правовых актов Вилючинского городского округа  могут вноситься депутатами Думы городского округа, Главой  городского округа, органами территориального общественного самоуправления, инициативными группами граждан, прокурором. </w:t>
      </w:r>
    </w:p>
    <w:p>
      <w:pPr>
        <w:pStyle w:val="Normal"/>
        <w:widowControl/>
        <w:numPr>
          <w:ilvl w:val="0"/>
          <w:numId w:val="0"/>
        </w:numPr>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 Порядок внесения проектов муниципальных правовых актов Вилючинского городского округа, перечень и форма прилагаемых к ним документов устанавливаются нормативным правовым актом органа местного самоуправления Вилючинского городского округа или должностным лицом местного самоуправления Вилючинского городского округа, на рассмотрение которых вносятся указанные проекты.</w:t>
      </w:r>
    </w:p>
    <w:p>
      <w:pPr>
        <w:pStyle w:val="Normal"/>
        <w:widowControl/>
        <w:numPr>
          <w:ilvl w:val="0"/>
          <w:numId w:val="0"/>
        </w:numPr>
        <w:spacing w:lineRule="auto" w:line="240" w:before="0" w:after="0"/>
        <w:ind w:firstLine="709" w:left="0" w:right="0"/>
        <w:jc w:val="both"/>
        <w:rPr>
          <w:rFonts w:ascii="Tempora LGC Uni" w:hAnsi="Tempora LGC Uni"/>
          <w:sz w:val="28"/>
          <w:szCs w:val="28"/>
        </w:rPr>
      </w:pPr>
      <w:r>
        <w:rPr>
          <w:rFonts w:ascii="Tempora LGC Uni" w:hAnsi="Tempora LGC Uni"/>
          <w:sz w:val="28"/>
          <w:szCs w:val="28"/>
          <w:highlight w:val="white"/>
        </w:rPr>
        <w:t>6.1. Проекты муниципальных нормативных правовых актов Вилючинского городского округа,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Вилючинского городского округа в порядке, установленном муниципальным правовым актом Вилючинского городского округа  в соответствии с законом Камчатского края «О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в Камчатском крае», за исключением:</w:t>
      </w:r>
    </w:p>
    <w:p>
      <w:pPr>
        <w:pStyle w:val="Normal"/>
        <w:widowControl/>
        <w:numPr>
          <w:ilvl w:val="0"/>
          <w:numId w:val="0"/>
        </w:numPr>
        <w:spacing w:lineRule="auto" w:line="240" w:before="0" w:after="0"/>
        <w:ind w:firstLine="709" w:left="0" w:right="0"/>
        <w:jc w:val="both"/>
        <w:rPr>
          <w:rFonts w:ascii="Tempora LGC Uni" w:hAnsi="Tempora LGC Uni"/>
          <w:sz w:val="28"/>
          <w:szCs w:val="28"/>
        </w:rPr>
      </w:pPr>
      <w:r>
        <w:rPr>
          <w:rFonts w:ascii="Tempora LGC Uni" w:hAnsi="Tempora LGC Uni"/>
          <w:sz w:val="28"/>
          <w:szCs w:val="28"/>
          <w:highlight w:val="white"/>
        </w:rPr>
        <w:t>1) проектов нормативных правовых актов Думы городского округа, устанавливающих, изменяющих, приостанавливающих, отменяющих местные налоги и сборы;</w:t>
      </w:r>
    </w:p>
    <w:p>
      <w:pPr>
        <w:pStyle w:val="Normal"/>
        <w:widowControl/>
        <w:numPr>
          <w:ilvl w:val="0"/>
          <w:numId w:val="0"/>
        </w:numPr>
        <w:spacing w:lineRule="auto" w:line="240" w:before="0" w:after="0"/>
        <w:ind w:firstLine="709" w:left="0" w:right="0"/>
        <w:jc w:val="both"/>
        <w:rPr>
          <w:rFonts w:ascii="Tempora LGC Uni" w:hAnsi="Tempora LGC Uni"/>
          <w:sz w:val="28"/>
          <w:szCs w:val="28"/>
        </w:rPr>
      </w:pPr>
      <w:r>
        <w:rPr>
          <w:rFonts w:ascii="Tempora LGC Uni" w:hAnsi="Tempora LGC Uni"/>
          <w:sz w:val="28"/>
          <w:szCs w:val="28"/>
          <w:highlight w:val="white"/>
        </w:rPr>
        <w:t>2) проектов нормативных правовых актов Думы городского округа, регулирующих бюджетные правоотношения;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highlight w:val="white"/>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7. Муниципальные правовые акты Вилючинского городского округа, принятые органами местного самоуправления Вилючинского городского округа, подлежат обязательному исполнению и соблюдению на всей территории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За неисполнение или несоблюдение муниципальных правовых актов, руководители организаций, должностные лица органов государственной власти и должностные лица органов местного самоуправления Вилючинского городского округа  несут ответственность в соответствии с федеральными законами и законами Камчатского края.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8. Муниципальные правовые акты Вилючинского городского округа  вступают в силу в порядке, установленном Уставом городского округа, за исключением решений Думы городского округа о налогах и сборах, которые вступают в силу в соответствии с Налоговым кодексом Российской Федерации.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9.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Вилючинский городской округ, а также соглашения, заключаемые между органами местного самоуправления, вступают в силу после их официального обнародования.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9.1. Под обнародованием муниципального правового акта, в том числе соглашения, заключенного между органами местного самоуправления, понимается: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официальное опубликование муниципального правового акта;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размещение на официальном сайте муниципального образования в информационно-телекоммуникационной сети "Интернет";</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иной предусмотренный Уставом городского округа способ обеспечения возможности ознакомления граждан с муниципальным правовым актом, в том числе соглашением, заключенным между органами местного самоуправления.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10. Иные муниципальные правовые акты подлежат официальному обнародованию в случаях, предусмотренных федеральными законами, законами Камчатского края, Уставом городского округа, решениями Думы городского округа либо самими муниципальными правовыми актами.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11. Официальным обнародованием (официальным опубликованием) муниципального правового акта или соглашения, заключенного между органами местного самоуправления Вилючинского городского округа, считается первая публикация его полного текста в периодическом печатном издании – «Вилючинская газета. Официальные известия Вилючинского городского округа ЗАТО г. Вилючинска Камчатского края».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12. Дополнительными источниками обнародования муниципальных правовых актов, в том числе соглашений, заключенных между органами местного самоуправления, являются: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 портал Министерства юстиции Российской Федерации «Нормативные правовые акты в Российской Федерации» Эл NФС77-72471 от 05 </w:t>
      </w:r>
      <w:r>
        <w:rPr>
          <w:rFonts w:ascii="Tempora LGC Uni" w:hAnsi="Tempora LGC Uni"/>
          <w:sz w:val="28"/>
          <w:szCs w:val="28"/>
        </w:rPr>
        <w:t xml:space="preserve">марта </w:t>
      </w:r>
      <w:r>
        <w:rPr>
          <w:rFonts w:ascii="Tempora LGC Uni" w:hAnsi="Tempora LGC Uni"/>
          <w:sz w:val="28"/>
          <w:szCs w:val="28"/>
        </w:rPr>
        <w:t xml:space="preserve">2018 </w:t>
      </w:r>
      <w:r>
        <w:rPr>
          <w:rFonts w:ascii="Tempora LGC Uni" w:hAnsi="Tempora LGC Uni"/>
          <w:sz w:val="28"/>
          <w:szCs w:val="28"/>
        </w:rPr>
        <w:t>года</w:t>
      </w:r>
      <w:r>
        <w:rPr>
          <w:rFonts w:ascii="Tempora LGC Uni" w:hAnsi="Tempora LGC Uni"/>
          <w:sz w:val="28"/>
          <w:szCs w:val="28"/>
        </w:rPr>
        <w:t xml:space="preserve"> (http://pravo-minjust.ru, http://право-минюст.рф);</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размещение на официальном сайте Вилючинского городского округа в информационно-телекоммуникационной сети «Интернет»;</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13. Муниципальные правовые акты Вилючинского </w:t>
      </w:r>
      <w:r>
        <w:rPr>
          <w:rFonts w:ascii="Tempora LGC Uni" w:hAnsi="Tempora LGC Uni"/>
          <w:color w:val="000000"/>
          <w:spacing w:val="-4"/>
          <w:sz w:val="28"/>
          <w:szCs w:val="28"/>
        </w:rPr>
        <w:t xml:space="preserve">городского округа </w:t>
      </w:r>
      <w:r>
        <w:rPr>
          <w:rFonts w:ascii="Tempora LGC Uni" w:hAnsi="Tempora LGC Uni"/>
          <w:sz w:val="28"/>
          <w:szCs w:val="28"/>
        </w:rPr>
        <w:t>могут быть отменены или их действие может быть приостановлено органами местного самоуправления</w:t>
      </w:r>
      <w:r>
        <w:rPr>
          <w:rFonts w:ascii="Tempora LGC Uni" w:hAnsi="Tempora LGC Uni"/>
          <w:color w:val="000000"/>
          <w:spacing w:val="-4"/>
          <w:sz w:val="28"/>
          <w:szCs w:val="28"/>
        </w:rPr>
        <w:t xml:space="preserve"> Вилючинского городского округа </w:t>
      </w:r>
      <w:r>
        <w:rPr>
          <w:rFonts w:ascii="Tempora LGC Uni" w:hAnsi="Tempora LGC Uni"/>
          <w:sz w:val="28"/>
          <w:szCs w:val="28"/>
        </w:rPr>
        <w:t xml:space="preserve"> или должностными лицами Вилючинского городского округа,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w:t>
      </w:r>
      <w:r>
        <w:rPr>
          <w:rFonts w:ascii="Tempora LGC Uni" w:hAnsi="Tempora LGC Uni"/>
          <w:color w:val="000000"/>
          <w:spacing w:val="-4"/>
          <w:sz w:val="28"/>
          <w:szCs w:val="28"/>
        </w:rPr>
        <w:t xml:space="preserve"> Вилючинского городского округа</w:t>
      </w:r>
      <w:r>
        <w:rPr>
          <w:rFonts w:ascii="Tempora LGC Uni" w:hAnsi="Tempora LGC Uni"/>
          <w:sz w:val="28"/>
          <w:szCs w:val="28"/>
        </w:rPr>
        <w:t xml:space="preserve"> или должностными лицами местного самоуправления</w:t>
      </w:r>
      <w:r>
        <w:rPr>
          <w:rFonts w:ascii="Tempora LGC Uni" w:hAnsi="Tempora LGC Uni"/>
          <w:color w:val="000000"/>
          <w:spacing w:val="-4"/>
          <w:sz w:val="28"/>
          <w:szCs w:val="28"/>
        </w:rPr>
        <w:t xml:space="preserve"> Вилючинского городского округа</w:t>
      </w:r>
      <w:r>
        <w:rPr>
          <w:rFonts w:ascii="Tempora LGC Uni" w:hAnsi="Tempora LGC Uni"/>
          <w:sz w:val="28"/>
          <w:szCs w:val="28"/>
        </w:rPr>
        <w:t xml:space="preserve">,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Вилючинского </w:t>
      </w:r>
      <w:r>
        <w:rPr>
          <w:rFonts w:ascii="Tempora LGC Uni" w:hAnsi="Tempora LGC Uni"/>
          <w:color w:val="000000"/>
          <w:spacing w:val="-4"/>
          <w:sz w:val="28"/>
          <w:szCs w:val="28"/>
        </w:rPr>
        <w:t xml:space="preserve">городского округа </w:t>
      </w:r>
      <w:r>
        <w:rPr>
          <w:rFonts w:ascii="Tempora LGC Uni" w:hAnsi="Tempora LGC Uni"/>
          <w:sz w:val="28"/>
          <w:szCs w:val="28"/>
        </w:rPr>
        <w:t xml:space="preserve"> отдельных государственных полномочий, переданных им федеральными законами и законами Камчатского края, - уполномоченным органом государственной власти Российской Федерации (уполномоченным органом государственной власти Камчатского края).</w:t>
      </w:r>
    </w:p>
    <w:p>
      <w:pPr>
        <w:pStyle w:val="Normal"/>
        <w:keepLines/>
        <w:widowControl w:val="false"/>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14. Муниципальные правовые акты Вилючинского городского округа не должны противоречить Конституции Российской Федерации, федеральным конституционным законам, федеральным законам и иным нормативным правовым актам Российской Федерации, а также Уставу Камчатского края, законам, иным нормативным правовым актам Камчатского края, Уставу городского округа.</w:t>
      </w:r>
    </w:p>
    <w:p>
      <w:pPr>
        <w:pStyle w:val="Normal"/>
        <w:widowControl/>
        <w:numPr>
          <w:ilvl w:val="0"/>
          <w:numId w:val="0"/>
        </w:numPr>
        <w:spacing w:lineRule="auto" w:line="240" w:before="0" w:after="0"/>
        <w:ind w:firstLine="709" w:left="0" w:right="0"/>
        <w:jc w:val="both"/>
        <w:outlineLvl w:val="1"/>
        <w:rPr>
          <w:rFonts w:ascii="Tempora LGC Uni" w:hAnsi="Tempora LGC Uni"/>
          <w:sz w:val="28"/>
          <w:szCs w:val="28"/>
        </w:rPr>
      </w:pPr>
      <w:r>
        <w:rPr>
          <w:rFonts w:ascii="Tempora LGC Uni" w:hAnsi="Tempora LGC Uni"/>
          <w:sz w:val="28"/>
          <w:szCs w:val="28"/>
        </w:rPr>
        <w:t xml:space="preserve">15. Дума городского округа по вопросам, отнесенным к ее компетенции федеральными законами, законами Камчатского края, Уставом городского округа, принимает решения, устанавливающие правила, обязательные для исполнения на территории Вилючинского городского округа, решение об удалении Главы городского округа в отставку, а также решения по вопросам организации деятельности Думы городского округа и по иным вопросам, отнесенным к ее компетенции федеральными законами, законами Камчатского края, Уставом городского округа. </w:t>
      </w:r>
    </w:p>
    <w:p>
      <w:pPr>
        <w:pStyle w:val="Normal"/>
        <w:widowControl/>
        <w:numPr>
          <w:ilvl w:val="0"/>
          <w:numId w:val="0"/>
        </w:numPr>
        <w:spacing w:lineRule="auto" w:line="240" w:before="0" w:after="0"/>
        <w:ind w:firstLine="709" w:left="0" w:right="0"/>
        <w:jc w:val="both"/>
        <w:outlineLvl w:val="1"/>
        <w:rPr>
          <w:rFonts w:ascii="Tempora LGC Uni" w:hAnsi="Tempora LGC Uni"/>
          <w:sz w:val="28"/>
          <w:szCs w:val="28"/>
        </w:rPr>
      </w:pPr>
      <w:r>
        <w:rPr>
          <w:rFonts w:ascii="Tempora LGC Uni" w:hAnsi="Tempora LGC Uni"/>
          <w:sz w:val="28"/>
          <w:szCs w:val="28"/>
        </w:rPr>
        <w:t xml:space="preserve">16. Решения Думы городского округа, устанавливающие правила, обязательные для исполнения на территории Вилючинского городского округа, принимаются большинством голосов от установленной численности депутатов Думы городского округа, если иное не установлено Уставом городского округа.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17. Решения Думы городского округа,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городского округа по инициативе Главы городского округа или при наличии заключения Главы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18. Нормативный правовой акт, принятый Думой городского округа, направляется Главе городского округа для подписания и опубликования (обнародования) в течение 10 дней. Глава городского округа имеет право отклонить нормативный правовой акт, принятый Думой городского округа. В этом случае указанный нормативный правовой акт в течение 10 дней возвращается в Думу городского округа с мотивированным обоснованием его отклонения либо с предложениями о внесении в него изменений и дополнений. Если Глава городского округа отклонит нормативный правовой акт, он вновь рассматривается Думой городского округа. Если при повторном рассмотрении указанный нормативный правовой акт будет одобрен в ранее принятой редакции большинством не менее 2/3 от установленной численности депутатов Думы городского округа, он подлежит подписанию Главой городского округа в течение 7 дней и опубликованию (обнародованию).</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19. Глава городского округа в пределах своих полномочий, установленных федеральным законодательством, законодательством Камчатского края, Уставом городского округа и решениями Думы городского округа, издает постановления Администрации городского округа по вопросам местного значения и вопросам, связанным с осуществлением отдельных государственных полномочий, </w:t>
      </w:r>
      <w:r>
        <w:rPr>
          <w:rFonts w:ascii="Tempora LGC Uni" w:hAnsi="Tempora LGC Uni"/>
          <w:sz w:val="28"/>
          <w:szCs w:val="28"/>
        </w:rPr>
        <w:t>п</w:t>
      </w:r>
      <w:r>
        <w:rPr>
          <w:rFonts w:ascii="Tempora LGC Uni" w:hAnsi="Tempora LGC Uni"/>
          <w:sz w:val="28"/>
          <w:szCs w:val="28"/>
        </w:rPr>
        <w:t xml:space="preserve">ереданных органам местного самоуправления Вилючинского городского округа </w:t>
      </w:r>
      <w:r>
        <w:rPr>
          <w:rFonts w:ascii="Tempora LGC Uni" w:hAnsi="Tempora LGC Uni"/>
          <w:sz w:val="28"/>
          <w:szCs w:val="28"/>
        </w:rPr>
        <w:t xml:space="preserve">в случаях, установленных </w:t>
      </w:r>
      <w:r>
        <w:rPr>
          <w:rFonts w:ascii="Tempora LGC Uni" w:hAnsi="Tempora LGC Uni"/>
          <w:sz w:val="28"/>
          <w:szCs w:val="28"/>
        </w:rPr>
        <w:t xml:space="preserve">федеральными законами и законами Камчатского края, распоряжения Администрации городского округа по вопросам организации работы и деятельности Администрации городского округа, а также постановления и распоряжения Главы городского округа по иным вопросам, отнесенным к его компетенции федеральными законами, законами Камчатского края и Уставом городского </w:t>
      </w:r>
      <w:r>
        <w:rPr>
          <w:rFonts w:ascii="Tempora LGC Uni" w:hAnsi="Tempora LGC Uni"/>
          <w:sz w:val="28"/>
          <w:szCs w:val="28"/>
        </w:rPr>
        <w:t>округа</w:t>
      </w:r>
      <w:r>
        <w:rPr>
          <w:rFonts w:ascii="Tempora LGC Uni" w:hAnsi="Tempora LGC Uni"/>
          <w:sz w:val="28"/>
          <w:szCs w:val="28"/>
        </w:rPr>
        <w:t>.</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20. Председатель Думы городского округа издает постановления и распоряжения по вопросам организации деятельности Думы городского округа, подписывает решения Думы городского округа.</w:t>
      </w:r>
    </w:p>
    <w:p>
      <w:pPr>
        <w:pStyle w:val="Normal"/>
        <w:widowControl/>
        <w:numPr>
          <w:ilvl w:val="0"/>
          <w:numId w:val="0"/>
        </w:numPr>
        <w:spacing w:lineRule="auto" w:line="240" w:before="0" w:after="0"/>
        <w:ind w:firstLine="709" w:left="0" w:right="0"/>
        <w:jc w:val="both"/>
        <w:outlineLvl w:val="1"/>
        <w:rPr>
          <w:rFonts w:ascii="Tempora LGC Uni" w:hAnsi="Tempora LGC Uni"/>
          <w:sz w:val="28"/>
          <w:szCs w:val="28"/>
        </w:rPr>
      </w:pPr>
      <w:r>
        <w:rPr>
          <w:rFonts w:ascii="Tempora LGC Uni" w:hAnsi="Tempora LGC Uni"/>
          <w:sz w:val="28"/>
          <w:szCs w:val="28"/>
        </w:rPr>
        <w:t>21. Иные должностные лица местного самоуправления Вилючинского городского округа издают распоряжения и приказы по вопросам, отнесенным к их полномочиям.</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22. Муниципальные нормативные правовые акты, в том числе оформленные в виде правовых актов решения, принятые на местном референдуме, подлежат включению в регистр муниципальных нормативных правовых актов Камчатского края, организация и ведение которого осуществляются исполнительными органами Камчатского края в порядке, установленном Законом Камчатского края от 19 декабря 2008 года № 201 «О порядке организации и ведения регистра муниципальных нормативных правовых актов в Камчатском крае».</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widowControl/>
        <w:spacing w:lineRule="auto" w:line="240" w:before="0" w:after="0"/>
        <w:ind w:firstLine="709" w:left="0" w:right="0"/>
        <w:jc w:val="both"/>
        <w:rPr>
          <w:rFonts w:ascii="Tempora LGC Uni" w:hAnsi="Tempora LGC Uni"/>
          <w:b/>
          <w:bCs/>
          <w:sz w:val="28"/>
          <w:szCs w:val="28"/>
        </w:rPr>
      </w:pPr>
      <w:r>
        <w:rPr>
          <w:rFonts w:ascii="Tempora LGC Uni" w:hAnsi="Tempora LGC Uni"/>
          <w:b/>
          <w:bCs/>
          <w:sz w:val="28"/>
          <w:szCs w:val="28"/>
        </w:rPr>
        <w:t>Статья 41. Устав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Уставом городского округа  регулируются иные вопросы организации местного самоуправления Вилючинского городского округа в соответствии с федеральными законами и законами Камчатского края.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Устав городского округа, принимается Думой городского округа.</w:t>
      </w:r>
    </w:p>
    <w:p>
      <w:pPr>
        <w:pStyle w:val="Normal"/>
        <w:widowControl/>
        <w:spacing w:lineRule="auto" w:line="240" w:before="0" w:after="0"/>
        <w:ind w:firstLine="709" w:left="0" w:right="0"/>
        <w:jc w:val="both"/>
        <w:rPr>
          <w:rFonts w:ascii="Tempora LGC Uni" w:hAnsi="Tempora LGC Uni"/>
          <w:sz w:val="28"/>
          <w:szCs w:val="28"/>
        </w:rPr>
      </w:pPr>
      <w:bookmarkStart w:id="9" w:name="_Hlk214454862"/>
      <w:bookmarkEnd w:id="9"/>
      <w:r>
        <w:rPr>
          <w:rFonts w:ascii="Tempora LGC Uni" w:hAnsi="Tempora LGC Uni"/>
          <w:sz w:val="28"/>
          <w:szCs w:val="28"/>
        </w:rPr>
        <w:t>3. Уставом городского округа муниципального образования должны определяться: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наименование муниципального образования;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перечень полномочий органов местного самоуправления по решению вопросов непосредственного обеспечения жизнедеятельности населения;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формы, порядок и гарантии участия населения в решении вопросов непосредственного обеспечения жизнедеятельности населения;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структура и порядок формирования органов местного самоуправления;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наименования и полномочия органов местного самоуправления, должностных лиц местного самоуправления;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 виды, порядок принятия (издания), обнародования, в том числе официального опубликования и вступления в силу муниципальных правовых актов;</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7) виды ответственности органов местного самоуправления и должностных лиц местного самоуправления, основания наступления этой ответственности и порядок решения соответствующих вопросов;</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8) порядок составления и рассмотрения проекта местного бюджета, утверждения и исполнения местного бюджета, контроля за исполнением местного бюджета, составления и утверждения отчета об исполнении местного бюджета в соответствии с Бюджетным кодексом Российской Федерации;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9) порядок внесения изменений и дополнений в Устав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Проект Устава городского округа, проект муниципального правового акта о внесении изменений и дополнений в Устав городского округа  не позднее чем за 30 дней до дня рассмотрения вопроса о принятии Устава городского округа, внесении изменений и дополнений в Устав городского округа подлежат официальному опубликованию с одновременным официальным опубликованием установленного Думой городского округа порядка учета предложений по проекту указанного Устава городского округа, проекту указанного муниципального правового акта, а также порядка участия граждан в его обсуждении.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Не требуется официальное опубликование порядка учета предложений по проекту муниципального правового акта о внесении изменений и дополнений в Устав городского округа, а также порядка участия граждан в его обсуждении в случае, когда в Устав городского округа вносятся изменения в форме точного воспроизведения положений Конституции Российской Федерации, федеральных законов, Устава Камчатского края в целях приведения Устава городского округа в соответствие с этими нормативными правовыми актами.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По проекту Устава городского округа, решения Думы городского округа о внесении изменений и дополнений в Устав городского округа  перед рассмотрением их на сессии Думы городского округа проводится правовая экспертиза.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6. Устав городского округа, муниципальный правовой акт о внесении изменений и дополнений в Устав городского округа принимаются большинством в две трети (количество человек) голосов от установленной численности депутатов </w:t>
      </w:r>
      <w:r>
        <w:rPr>
          <w:rFonts w:ascii="Tempora LGC Uni" w:hAnsi="Tempora LGC Uni"/>
          <w:sz w:val="28"/>
          <w:szCs w:val="28"/>
        </w:rPr>
        <w:t>Д</w:t>
      </w:r>
      <w:r>
        <w:rPr>
          <w:rFonts w:ascii="Tempora LGC Uni" w:hAnsi="Tempora LGC Uni"/>
          <w:sz w:val="28"/>
          <w:szCs w:val="28"/>
        </w:rPr>
        <w:t xml:space="preserve">умы городского округа. </w:t>
      </w:r>
    </w:p>
    <w:p>
      <w:pPr>
        <w:pStyle w:val="Normal"/>
        <w:widowControl/>
        <w:spacing w:lineRule="auto" w:line="240" w:before="0" w:after="0"/>
        <w:ind w:firstLine="709" w:left="0" w:right="0"/>
        <w:jc w:val="both"/>
        <w:rPr/>
      </w:pPr>
      <w:r>
        <w:rPr>
          <w:rFonts w:ascii="Tempora LGC Uni" w:hAnsi="Tempora LGC Uni"/>
          <w:sz w:val="28"/>
          <w:szCs w:val="28"/>
        </w:rPr>
        <w:t xml:space="preserve">7. Устав городского округа </w:t>
      </w:r>
      <w:r>
        <w:rPr>
          <w:rFonts w:ascii="Tempora LGC Uni" w:hAnsi="Tempora LGC Uni"/>
          <w:color w:val="000000"/>
          <w:sz w:val="28"/>
          <w:szCs w:val="28"/>
        </w:rPr>
        <w:t xml:space="preserve"> и муниципальный правовой акт о внесении в него изменений и дополнений также подлежат размещению на портале Минюста России «Нормативные правовые акты в Российской Федерации» (</w:t>
      </w:r>
      <w:hyperlink r:id="rId8">
        <w:r>
          <w:rPr>
            <w:rStyle w:val="ListLabel84"/>
            <w:rFonts w:ascii="Tempora LGC Uni" w:hAnsi="Tempora LGC Uni"/>
            <w:sz w:val="28"/>
            <w:szCs w:val="28"/>
            <w:u w:val="single"/>
          </w:rPr>
          <w:t>http://pravo-minjust.ru</w:t>
        </w:r>
      </w:hyperlink>
      <w:r>
        <w:rPr>
          <w:rFonts w:ascii="Tempora LGC Uni" w:hAnsi="Tempora LGC Uni"/>
          <w:color w:val="000000"/>
          <w:sz w:val="28"/>
          <w:szCs w:val="28"/>
        </w:rPr>
        <w:t xml:space="preserve">, </w:t>
      </w:r>
      <w:hyperlink r:id="rId9">
        <w:r>
          <w:rPr>
            <w:rStyle w:val="ListLabel84"/>
            <w:rFonts w:ascii="Tempora LGC Uni" w:hAnsi="Tempora LGC Uni"/>
            <w:sz w:val="28"/>
            <w:szCs w:val="28"/>
            <w:u w:val="single"/>
          </w:rPr>
          <w:t>http://право-минюст.рф</w:t>
        </w:r>
      </w:hyperlink>
      <w:r>
        <w:rPr>
          <w:rFonts w:ascii="Tempora LGC Uni" w:hAnsi="Tempora LGC Uni"/>
          <w:color w:val="000000"/>
          <w:sz w:val="28"/>
          <w:szCs w:val="28"/>
        </w:rPr>
        <w:t>, регистрация в качестве сетевого издания: Эл № ФС77-72471 от 05 марта 2018 года).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8. Отказ в государственной регистрации Устав</w:t>
      </w:r>
      <w:r>
        <w:rPr>
          <w:rFonts w:ascii="Tempora LGC Uni" w:hAnsi="Tempora LGC Uni"/>
          <w:sz w:val="28"/>
          <w:szCs w:val="28"/>
        </w:rPr>
        <w:t>а</w:t>
      </w:r>
      <w:r>
        <w:rPr>
          <w:rFonts w:ascii="Tempora LGC Uni" w:hAnsi="Tempora LGC Uni"/>
          <w:sz w:val="28"/>
          <w:szCs w:val="28"/>
        </w:rPr>
        <w:t xml:space="preserve"> городского округа, муниципального правового акта о внесении изменений и дополнений в Устав городского округа, а также нарушение установленных сроков государственной регистрации Устава городского округа, муниципального правового акта о внесении в Устав городского округа  изменений и дополнений могут быть обжалованы гражданами и органами местного самоуправления в судебном порядке.</w:t>
      </w:r>
    </w:p>
    <w:p>
      <w:pPr>
        <w:pStyle w:val="Normal"/>
        <w:widowControl/>
        <w:spacing w:lineRule="auto" w:line="240" w:before="0" w:after="0"/>
        <w:ind w:firstLine="709" w:left="0" w:right="0"/>
        <w:jc w:val="both"/>
        <w:rPr>
          <w:rFonts w:ascii="Tempora LGC Uni" w:hAnsi="Tempora LGC Uni"/>
          <w:sz w:val="28"/>
          <w:szCs w:val="28"/>
        </w:rPr>
      </w:pPr>
      <w:bookmarkStart w:id="10" w:name="Par35"/>
      <w:bookmarkEnd w:id="10"/>
      <w:r>
        <w:rPr>
          <w:rFonts w:ascii="Tempora LGC Uni" w:hAnsi="Tempora LGC Uni"/>
          <w:sz w:val="28"/>
          <w:szCs w:val="28"/>
        </w:rPr>
        <w:t xml:space="preserve">9. Устав городского округа, муниципальный правовой акт о внесении изменений и дополнений в Устав городского округа  подлежат официальному опубликованию после их государственной регистрации и вступают в силу после их официального опубликования. Глава городского округа обязан опубликовать зарегистрированные Устав городского округа, муниципальный правовой акт о внесении изменений и дополнений в Устав городского округа  в течение семи дней со дня поступления из Министерства юстиции Российской Федерации по Камчатскому краю уведомления о включении сведений об Уставе городского округа, муниципальном правовом акте о внесении изменений в Устав городского округа в </w:t>
      </w:r>
      <w:r>
        <w:rPr>
          <w:rFonts w:ascii="Tempora LGC Uni" w:hAnsi="Tempora LGC Uni"/>
          <w:sz w:val="28"/>
          <w:szCs w:val="28"/>
        </w:rPr>
        <w:t>Г</w:t>
      </w:r>
      <w:r>
        <w:rPr>
          <w:rFonts w:ascii="Tempora LGC Uni" w:hAnsi="Tempora LGC Uni"/>
          <w:sz w:val="28"/>
          <w:szCs w:val="28"/>
        </w:rPr>
        <w:t>осударственный реестр уставов муниципальных образований Камчатского края, предусмотренного частью 6 статьи 4 Федерального закона от 21 июля 2005 года № 97-ФЗ «О государственной регистрации уставов муниципальных образований».</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Изменения и дополнения, внесенные в Устав городского округа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городского округа  в соответствие с федеральными законами, а также изменения полномочий, срока полномочий, порядка избрания лиц, замещающих муниципальные должности), вступают в силу после истечения срока полномочий </w:t>
      </w:r>
      <w:r>
        <w:rPr>
          <w:rFonts w:ascii="Tempora LGC Uni" w:hAnsi="Tempora LGC Uni"/>
          <w:sz w:val="28"/>
          <w:szCs w:val="28"/>
        </w:rPr>
        <w:t>Д</w:t>
      </w:r>
      <w:r>
        <w:rPr>
          <w:rFonts w:ascii="Tempora LGC Uni" w:hAnsi="Tempora LGC Uni"/>
          <w:sz w:val="28"/>
          <w:szCs w:val="28"/>
        </w:rPr>
        <w:t xml:space="preserve">умы городского округа, принявшего муниципальный правовой акт о внесении указанных изменений и дополнений в Устав городского округа, за исключением случаев, установленных Федеральным законом № 33-ФЗ.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10. Изменения и дополнения в Устав городского округа оформляются решением, принятым Думой городского округа и подписанным Главой городского округа. В указанном решении проставляются реквизиты решения Думы городского округа о его принятии. Включение в решение Думы городского округа переходных положений и (или) норм о вступлении в силу изменений и дополнений, вносимых в Устав городского округа, не допускается.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11. Приведение Устава городского округа  в соответствие с федеральным законом, законом Камчатского края осуществляется в установленный этими законодательными актами срок. В случае, если федеральным законом, законом Камчатского края указанный срок не установлен, срок приведения Устава городского округа в соответствие с федеральным законом, законом Камчатского края определяется с учетом даты вступления в силу соответствующего федерального закона, закона Камчатского края,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городского округа, учета предложений граждан по нему, периодичности заседаний Думы городского окр</w:t>
      </w:r>
      <w:r>
        <w:rPr>
          <w:rFonts w:ascii="Tempora LGC Uni" w:hAnsi="Tempora LGC Uni"/>
          <w:sz w:val="28"/>
          <w:szCs w:val="28"/>
        </w:rPr>
        <w:t>у</w:t>
      </w:r>
      <w:r>
        <w:rPr>
          <w:rFonts w:ascii="Tempora LGC Uni" w:hAnsi="Tempora LGC Uni"/>
          <w:sz w:val="28"/>
          <w:szCs w:val="28"/>
        </w:rPr>
        <w:t>га, сроков государственной регистрации и официального опубликования такого муниципального правового акта и, как правило, не должен превышать шесть месяцев.</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12. Изложение Устава городского округа в новой редакции муниципальным правовым актом о внесении изменений и дополнений в Устав городского округа  не допускается. В этом случае принимается новый Устав городского округа, а ранее действующий Устав городского округа и муниципальные правовые акты о внесении в него изменений и дополнений признаются утратившими силу со дня вступления в силу нового Устава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13. Предложения о внесении изменений и дополнений в Устав городского округа могут вноситься Главой городского округа, депутатами Думы городского округа, органами территориального общественного самоуправления городского округа, общественными организациями и объединениями, гражданами.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widowControl/>
        <w:spacing w:lineRule="auto" w:line="240" w:before="0" w:after="0"/>
        <w:ind w:firstLine="709" w:left="0" w:right="0"/>
        <w:jc w:val="both"/>
        <w:rPr>
          <w:rFonts w:ascii="Tempora LGC Uni" w:hAnsi="Tempora LGC Uni"/>
          <w:b/>
          <w:bCs/>
          <w:sz w:val="28"/>
          <w:szCs w:val="28"/>
        </w:rPr>
      </w:pPr>
      <w:r>
        <w:rPr>
          <w:rFonts w:ascii="Tempora LGC Uni" w:hAnsi="Tempora LGC Uni"/>
          <w:b/>
          <w:bCs/>
          <w:sz w:val="28"/>
          <w:szCs w:val="28"/>
        </w:rPr>
        <w:t>Статья 42. Решения, принятые путем прямого волеизъявления граждан</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Решение вопросов непосредственного обеспечения жизнедеятельности населения (вопросов местного значения) непосредственно гражданами Вилючинского городского округа осуществляется путем прямого волеизъявления населения Вилючинского городского округа, выраженного на местном референдуме, сходе граждан.</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2. Если для реализации решения, принятого путем прямого волеизъявления населения Вилючинского </w:t>
      </w:r>
      <w:bookmarkStart w:id="11" w:name="_Hlk204824698"/>
      <w:r>
        <w:rPr>
          <w:rFonts w:ascii="Tempora LGC Uni" w:hAnsi="Tempora LGC Uni"/>
          <w:sz w:val="28"/>
          <w:szCs w:val="28"/>
        </w:rPr>
        <w:t>городского округа</w:t>
      </w:r>
      <w:bookmarkEnd w:id="11"/>
      <w:r>
        <w:rPr>
          <w:rFonts w:ascii="Tempora LGC Uni" w:hAnsi="Tempora LGC Uni"/>
          <w:sz w:val="28"/>
          <w:szCs w:val="28"/>
        </w:rPr>
        <w:t>, дополнительно требуется принятие (издание) муниципального правового акта, орган местного самоуправления Вилючинского городского округа или должностное лицо,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городского округа или досрочного прекращения полномочий Думы городского 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widowControl/>
        <w:spacing w:lineRule="auto" w:line="240" w:before="0" w:after="0"/>
        <w:ind w:firstLine="709" w:left="0" w:right="0"/>
        <w:jc w:val="both"/>
        <w:rPr>
          <w:rFonts w:ascii="Tempora LGC Uni" w:hAnsi="Tempora LGC Uni"/>
          <w:b/>
          <w:bCs/>
          <w:sz w:val="28"/>
          <w:szCs w:val="28"/>
        </w:rPr>
      </w:pPr>
      <w:r>
        <w:rPr>
          <w:rFonts w:ascii="Tempora LGC Uni" w:hAnsi="Tempora LGC Uni"/>
          <w:b/>
          <w:bCs/>
          <w:sz w:val="28"/>
          <w:szCs w:val="28"/>
        </w:rPr>
        <w:t>Статья 43. Подготовка муниципальных правовых актов</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Проекты муниципальных правовых актов могут вноситься депутатами, Главой городского округа, иными органами местного самоуправления, органами территориального общественного самоуправления, установленными Уставом городского округа, за исключением случаев, предусмотренных Федеральным законом № 33-ФЗ.</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Порядок внесения проектов муниципальных правовых актов Вилючинского городского округа, перечень и форма прилагаемых к ним документов устанавливаются нормативным правовым актом органа местного самоуправления Вилючинского городского округа или должностным лицом местного самоуправления Вилючинского городского округа, на рассмотрение которых вносятся указанные проекты.</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3. Проекты муниципальных нормативных правовых актов Вилючинского городского округа, включенных в соответствующий перечень законом Камчатского края от 23 сентября 2014 года № 503 «О проведении оценки регулирующего воздействия проектов муниципальных нормативных правовых актов и экспертизы муниципальных нормативных правовых актов в Камчатском крае» (далее – Закон Камчатского </w:t>
      </w:r>
      <w:r>
        <w:rPr>
          <w:rFonts w:ascii="Tempora LGC Uni" w:hAnsi="Tempora LGC Uni"/>
          <w:sz w:val="28"/>
          <w:szCs w:val="28"/>
        </w:rPr>
        <w:t>края</w:t>
      </w:r>
      <w:r>
        <w:rPr>
          <w:rFonts w:ascii="Tempora LGC Uni" w:hAnsi="Tempora LGC Uni"/>
          <w:sz w:val="28"/>
          <w:szCs w:val="28"/>
        </w:rPr>
        <w:t xml:space="preserve"> </w:t>
      </w:r>
      <w:r>
        <w:rPr>
          <w:rFonts w:ascii="Tempora LGC Uni" w:hAnsi="Tempora LGC Uni"/>
          <w:sz w:val="28"/>
          <w:szCs w:val="28"/>
        </w:rPr>
        <w:t>№ 503</w:t>
      </w:r>
      <w:r>
        <w:rPr>
          <w:rFonts w:ascii="Tempora LGC Uni" w:hAnsi="Tempora LGC Uni"/>
          <w:sz w:val="28"/>
          <w:szCs w:val="28"/>
        </w:rPr>
        <w:t xml:space="preserve">),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муниципального округа, включенных в соответствующий перечень Законом Камчатского </w:t>
      </w:r>
      <w:r>
        <w:rPr>
          <w:rFonts w:ascii="Tempora LGC Uni" w:hAnsi="Tempora LGC Uni"/>
          <w:sz w:val="28"/>
          <w:szCs w:val="28"/>
        </w:rPr>
        <w:t>края</w:t>
      </w:r>
      <w:r>
        <w:rPr>
          <w:rFonts w:ascii="Tempora LGC Uni" w:hAnsi="Tempora LGC Uni"/>
          <w:sz w:val="28"/>
          <w:szCs w:val="28"/>
        </w:rPr>
        <w:t xml:space="preserve"> № 503, в порядке, установленном муниципальными нормативными правовыми актами в соответствии с Законом Камчатского края  № 503, за исключением:</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проектов нормативных правовых актов Думы городского округа, устанавливающих, изменяющих, приостанавливающих, отменяющих местные налоги и сборы;</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проектов нормативных правовых актов Думы городского округа, регулирующих бюджетные правоотношения;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bookmarkStart w:id="12" w:name="Par18"/>
      <w:bookmarkStart w:id="13" w:name="Par18"/>
      <w:bookmarkEnd w:id="13"/>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Статья 44.</w:t>
      </w:r>
      <w:r>
        <w:rPr>
          <w:rFonts w:ascii="Tempora LGC Uni" w:hAnsi="Tempora LGC Uni"/>
          <w:sz w:val="28"/>
          <w:szCs w:val="28"/>
        </w:rPr>
        <w:t xml:space="preserve"> </w:t>
      </w:r>
      <w:r>
        <w:rPr>
          <w:rFonts w:ascii="Tempora LGC Uni" w:hAnsi="Tempora LGC Uni"/>
          <w:b/>
          <w:sz w:val="28"/>
          <w:szCs w:val="28"/>
        </w:rPr>
        <w:t>Вступление в силу, опубликование и отмена муниципальных правовых актов</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Муниципальные правовые акты вступают в силу в порядке, установленном настоящей статьей, за исключением нормативных правовых актов Думы городского округа о налогах и сборах, которые вступают в силу в соответствии с Налоговым кодексом Российской Федерации.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Вилючинский городской округ, а также соглашения, заключаемые между органами местного самоуправления, вступают в силу после их официального опубликования.</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Иные муниципальные правовые акты Вилючинского городского округа вступают в силу со дня их подписания, если иной срок вступления их в силу не установлен федеральным законом, законом Камчатского края, Уставом городского округа либо самими муниципальными правовыми актами Вилючинского городского округа.</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i w:val="false"/>
          <w:sz w:val="28"/>
          <w:szCs w:val="28"/>
          <w:u w:val="none"/>
        </w:rPr>
        <w:t>4. Официальным обнародованием (официальным опубликованием) муниципального правового акта или соглашения, заключенного между органами местного самоуправления Вилючинского городского округа, считается первая публикация его полного текста в периодическом печатном издании – «Вилючинская газета.» Официальные известия Вилючинского городского округа ЗАТО г. Вилючинска Камчатского края».</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i w:val="false"/>
          <w:sz w:val="28"/>
          <w:szCs w:val="28"/>
          <w:u w:val="none"/>
        </w:rPr>
        <w:t>5. Дополнительными источниками обнародования муниципальных правовых актов, в том числе соглашений, заключенных между органами местного самоуправления, являются:</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i w:val="false"/>
          <w:sz w:val="28"/>
          <w:szCs w:val="28"/>
          <w:u w:val="none"/>
        </w:rPr>
        <w:t xml:space="preserve">- портал Министерства юстиции Российской Федерации «Нормативные правовые акты в Российской Федерации» Эл NФС77-72471 от 05 </w:t>
      </w:r>
      <w:r>
        <w:rPr>
          <w:rFonts w:ascii="Tempora LGC Uni" w:hAnsi="Tempora LGC Uni"/>
          <w:i w:val="false"/>
          <w:sz w:val="28"/>
          <w:szCs w:val="28"/>
          <w:u w:val="none"/>
        </w:rPr>
        <w:t xml:space="preserve">марта </w:t>
      </w:r>
      <w:r>
        <w:rPr>
          <w:rFonts w:ascii="Tempora LGC Uni" w:hAnsi="Tempora LGC Uni"/>
          <w:i w:val="false"/>
          <w:sz w:val="28"/>
          <w:szCs w:val="28"/>
          <w:u w:val="none"/>
        </w:rPr>
        <w:t xml:space="preserve">2018 </w:t>
      </w:r>
      <w:r>
        <w:rPr>
          <w:rFonts w:ascii="Tempora LGC Uni" w:hAnsi="Tempora LGC Uni"/>
          <w:i w:val="false"/>
          <w:sz w:val="28"/>
          <w:szCs w:val="28"/>
          <w:u w:val="none"/>
        </w:rPr>
        <w:t>года</w:t>
      </w:r>
      <w:r>
        <w:rPr>
          <w:rFonts w:ascii="Tempora LGC Uni" w:hAnsi="Tempora LGC Uni"/>
          <w:i w:val="false"/>
          <w:sz w:val="28"/>
          <w:szCs w:val="28"/>
          <w:u w:val="none"/>
        </w:rPr>
        <w:t xml:space="preserve"> (http://pravo-minjust.ru, http://право-минюст.рф);</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i w:val="false"/>
          <w:sz w:val="28"/>
          <w:szCs w:val="28"/>
          <w:u w:val="none"/>
        </w:rPr>
        <w:t xml:space="preserve">- размещение на официальном сайте </w:t>
      </w:r>
      <w:r>
        <w:rPr>
          <w:rFonts w:ascii="Tempora LGC Uni" w:hAnsi="Tempora LGC Uni"/>
          <w:i w:val="false"/>
          <w:sz w:val="28"/>
          <w:szCs w:val="28"/>
          <w:u w:val="none"/>
        </w:rPr>
        <w:t xml:space="preserve">Вилючинского </w:t>
      </w:r>
      <w:r>
        <w:rPr>
          <w:rFonts w:ascii="Tempora LGC Uni" w:hAnsi="Tempora LGC Uni"/>
          <w:i w:val="false"/>
          <w:sz w:val="28"/>
          <w:szCs w:val="28"/>
          <w:u w:val="none"/>
        </w:rPr>
        <w:t>городского округа в информационно-телекоммуникационной сети «Интернет».</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 Нормативный правовой акт, принятый Думой городского округа, направляется Главе городского округа для подписания и опубликования (обнародования) в течение 10 дней. Глава городского округа имеет право отклонить нормативный правовой акт, принятый Думой городского округа. В этом случае указанный нормативный правовой акт в течение 10 дней возвращается в Думу городского округа с мотивированным обоснованием его отклонения либо с предложениями о внесении в него изменений и дополнений. Если Глава городского округа отклонит нормативный правовой акт, он вновь рассматривается Думой городского округа. Если при повторном рассмотрении указанный нормативный правовой акт будет одобрен в ранее принятой редакции большинством не менее 2/3 от установленной численности депутатов Думы городского округа, он подлежит подписанию Главой городского округа в течение 7 дней и опубликованию (обнародованию).</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 </w:t>
      </w:r>
      <w:r>
        <w:rPr>
          <w:rFonts w:ascii="Tempora LGC Uni" w:hAnsi="Tempora LGC Uni"/>
          <w:sz w:val="28"/>
          <w:szCs w:val="28"/>
        </w:rPr>
        <w:t xml:space="preserve">Глава городского округа в пределах своих полномочий, установленных федеральным законодательством, законодательством Камчатского края, Уставом городского округа и решениями Думы городского округа, издает постановления Администрации городского округа по вопросам местного значения и вопросам, связанным с осуществлением отдельных государственных полномочий, </w:t>
      </w:r>
      <w:r>
        <w:rPr>
          <w:rFonts w:ascii="Tempora LGC Uni" w:hAnsi="Tempora LGC Uni"/>
          <w:sz w:val="28"/>
          <w:szCs w:val="28"/>
          <w:shd w:fill="auto" w:val="clear"/>
        </w:rPr>
        <w:t xml:space="preserve">переданных органам местного самоуправления </w:t>
      </w:r>
      <w:r>
        <w:rPr>
          <w:rFonts w:ascii="Tempora LGC Uni" w:hAnsi="Tempora LGC Uni"/>
          <w:sz w:val="28"/>
          <w:szCs w:val="28"/>
          <w:shd w:fill="auto" w:val="clear"/>
        </w:rPr>
        <w:t xml:space="preserve">Вилючинского городского округа в случаях, установленных </w:t>
      </w:r>
      <w:r>
        <w:rPr>
          <w:rFonts w:ascii="Tempora LGC Uni" w:hAnsi="Tempora LGC Uni"/>
          <w:sz w:val="28"/>
          <w:szCs w:val="28"/>
          <w:shd w:fill="auto" w:val="clear"/>
        </w:rPr>
        <w:t>федеральными законами и законами Камчатского края, распоряжения Администрации городского округа по вопросам орган</w:t>
      </w:r>
      <w:r>
        <w:rPr>
          <w:rFonts w:ascii="Tempora LGC Uni" w:hAnsi="Tempora LGC Uni"/>
          <w:sz w:val="28"/>
          <w:szCs w:val="28"/>
        </w:rPr>
        <w:t>изации работы и деятельности Администрации городского округа, а также постановления и распоряжения Главы городского округа по иным вопросам, отнесенным к его компетенции федеральными законами, законами Камчатского края и Уставом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6.1. Председатель Думы городского округа издает постановления и распоряжения по вопросам организации деятельности Думы городского округа, подписывает решения Думы городского округа.</w:t>
      </w:r>
    </w:p>
    <w:p>
      <w:pPr>
        <w:pStyle w:val="Normal"/>
        <w:widowControl/>
        <w:numPr>
          <w:ilvl w:val="0"/>
          <w:numId w:val="0"/>
        </w:numPr>
        <w:spacing w:lineRule="auto" w:line="240" w:before="0" w:after="0"/>
        <w:ind w:firstLine="709" w:left="0" w:right="0"/>
        <w:jc w:val="both"/>
        <w:outlineLvl w:val="1"/>
        <w:rPr>
          <w:rFonts w:ascii="Tempora LGC Uni" w:hAnsi="Tempora LGC Uni"/>
          <w:sz w:val="28"/>
          <w:szCs w:val="28"/>
        </w:rPr>
      </w:pPr>
      <w:r>
        <w:rPr>
          <w:rFonts w:ascii="Tempora LGC Uni" w:hAnsi="Tempora LGC Uni"/>
          <w:sz w:val="28"/>
          <w:szCs w:val="28"/>
        </w:rPr>
        <w:t>7.  Иные должностные лица местного самоуправления Вилючинского городского округа  издают распоряжения и приказы по вопросам, отнесенным к их полномочиям.</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8. Не подлежат обнародованию муниципальные правовые акты или их отдельные положения, содержащие сведения, распространение которых ограничено федеральным законом.</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9. Муниципальные правовые акты могут быть изменены, отменены или их действие может быть приостановлено:</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органами местного самоуправления или должностными лицами местного самоуправления Вилючинского городского округа, принявшими (издавшими) соответствующий муниципальный правовой акт;</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Вилючинского городского округа,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судом;</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в части, регулирующей осуществление органами местного самоуправления Вилючинского городского округа отдельных государственных полномочий, переданных им федеральными законами и законами Камчатского края, – уполномоченным органом государственной власти Российской Федерации (уполномоченным органом государственной власти Камчатского края).</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10. Муниципальные правовые акты Вилючинского городского округа, принятые органами местного самоуправления Вилючинского городского округа, подлежат обязательному исполнению и соблюдению на всей территории Вилючинского городского округа.</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За неисполнение или несоблюдение муниципальных правовых актов Вилючинского городского округа граждане, руководители организаций, должностные лица органов государственной власти и должностные лица органов местного самоуправления Вилючинского городского округа несут ответственность в соответствии с федеральными законами и законами Камчатского края.</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widowControl/>
        <w:numPr>
          <w:ilvl w:val="0"/>
          <w:numId w:val="0"/>
        </w:numPr>
        <w:spacing w:lineRule="auto" w:line="240" w:before="0" w:after="0"/>
        <w:ind w:firstLine="709" w:left="0" w:right="0"/>
        <w:jc w:val="center"/>
        <w:outlineLvl w:val="0"/>
        <w:rPr>
          <w:rFonts w:ascii="Tempora LGC Uni" w:hAnsi="Tempora LGC Uni"/>
          <w:sz w:val="28"/>
          <w:szCs w:val="28"/>
        </w:rPr>
      </w:pPr>
      <w:r>
        <w:rPr>
          <w:rFonts w:ascii="Tempora LGC Uni" w:hAnsi="Tempora LGC Uni"/>
          <w:b/>
          <w:sz w:val="28"/>
          <w:szCs w:val="28"/>
        </w:rPr>
        <w:t xml:space="preserve">Глава 7. Экономическая основа местного самоуправления </w:t>
      </w:r>
    </w:p>
    <w:p>
      <w:pPr>
        <w:pStyle w:val="Normal"/>
        <w:widowControl/>
        <w:numPr>
          <w:ilvl w:val="0"/>
          <w:numId w:val="0"/>
        </w:numPr>
        <w:spacing w:lineRule="auto" w:line="240" w:before="0" w:after="0"/>
        <w:ind w:firstLine="709" w:left="0" w:right="0"/>
        <w:jc w:val="center"/>
        <w:outlineLvl w:val="0"/>
        <w:rPr>
          <w:rFonts w:ascii="Tempora LGC Uni" w:hAnsi="Tempora LGC Uni"/>
          <w:sz w:val="28"/>
          <w:szCs w:val="28"/>
        </w:rPr>
      </w:pPr>
      <w:r>
        <w:rPr>
          <w:rFonts w:ascii="Tempora LGC Uni" w:hAnsi="Tempora LGC Uni"/>
          <w:b/>
          <w:sz w:val="28"/>
          <w:szCs w:val="28"/>
        </w:rPr>
        <w:t>Вилючинского городского округа</w:t>
      </w:r>
    </w:p>
    <w:p>
      <w:pPr>
        <w:pStyle w:val="Normal"/>
        <w:widowControl/>
        <w:spacing w:lineRule="auto" w:line="240" w:before="0" w:after="0"/>
        <w:ind w:firstLine="709" w:left="0" w:right="0"/>
        <w:jc w:val="center"/>
        <w:rPr>
          <w:rFonts w:ascii="Tempora LGC Uni" w:hAnsi="Tempora LGC Uni"/>
          <w:sz w:val="28"/>
          <w:szCs w:val="28"/>
        </w:rPr>
      </w:pPr>
      <w:r>
        <w:rPr>
          <w:rFonts w:ascii="Tempora LGC Uni" w:hAnsi="Tempora LGC Uni"/>
          <w:sz w:val="28"/>
          <w:szCs w:val="28"/>
        </w:rPr>
      </w:r>
    </w:p>
    <w:p>
      <w:pPr>
        <w:pStyle w:val="Normal"/>
        <w:widowControl/>
        <w:spacing w:lineRule="auto" w:line="240" w:before="0" w:after="0"/>
        <w:ind w:firstLine="709" w:left="0" w:right="0"/>
        <w:jc w:val="both"/>
        <w:rPr>
          <w:rFonts w:ascii="Tempora LGC Uni" w:hAnsi="Tempora LGC Uni"/>
          <w:b/>
          <w:bCs/>
          <w:sz w:val="28"/>
          <w:szCs w:val="28"/>
        </w:rPr>
      </w:pPr>
      <w:r>
        <w:rPr>
          <w:rFonts w:ascii="Tempora LGC Uni" w:hAnsi="Tempora LGC Uni"/>
          <w:b/>
          <w:bCs/>
          <w:sz w:val="28"/>
          <w:szCs w:val="28"/>
        </w:rPr>
        <w:t>Статья 45. Экономическая основа местного самоуправления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Экономическую основу местного самоуправления Вилючинского городского округа составляют находящееся в муниципальной собственности Вилючинского городского округа имущество, средства местного бюджета, а также имущественные права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В соответствии с Конституцией Российской Федерации муниципальная собственность признается и защищается государством наравне с иными формами собственности.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widowControl/>
        <w:spacing w:lineRule="auto" w:line="240" w:before="0" w:after="0"/>
        <w:ind w:firstLine="709" w:left="0" w:right="0"/>
        <w:jc w:val="both"/>
        <w:rPr>
          <w:rFonts w:ascii="Tempora LGC Uni" w:hAnsi="Tempora LGC Uni"/>
          <w:b/>
          <w:bCs/>
          <w:sz w:val="28"/>
          <w:szCs w:val="28"/>
        </w:rPr>
      </w:pPr>
      <w:r>
        <w:rPr>
          <w:rFonts w:ascii="Tempora LGC Uni" w:hAnsi="Tempora LGC Uni"/>
          <w:b/>
          <w:bCs/>
          <w:sz w:val="28"/>
          <w:szCs w:val="28"/>
        </w:rPr>
        <w:t>Статья 46. Муниципальное имущество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1. В собственности </w:t>
      </w:r>
      <w:r>
        <w:rPr>
          <w:rFonts w:ascii="Tempora LGC Uni" w:hAnsi="Tempora LGC Uni"/>
          <w:sz w:val="28"/>
          <w:szCs w:val="28"/>
        </w:rPr>
        <w:t xml:space="preserve">Вилючинского </w:t>
      </w:r>
      <w:r>
        <w:rPr>
          <w:rFonts w:ascii="Tempora LGC Uni" w:hAnsi="Tempora LGC Uni"/>
          <w:sz w:val="28"/>
          <w:szCs w:val="28"/>
        </w:rPr>
        <w:t>городского округа может находиться: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имущество, предназначенное для решения Вилючинским городским округом установленных Федеральным законом № 33-ФЗ, вопросов непосредственного обеспечения жизнедеятельности населения (вопросов местного значения);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2) имущество, предназначенное для осуществления отдельных государственных полномочий, переданных органам местного самоуправления Вилючинского городского округа, </w:t>
      </w:r>
      <w:r>
        <w:rPr>
          <w:rFonts w:ascii="Tempora LGC Uni" w:hAnsi="Tempora LGC Uni"/>
          <w:sz w:val="28"/>
          <w:szCs w:val="28"/>
          <w:shd w:fill="FFFF00" w:val="clear"/>
        </w:rPr>
        <w:t>в случаях, установленных федеральными законами и законами Камчатского края;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имущество, предназначенное для обеспечения деятельности органов местного самоуправления Вилючинского городского округа и должностных лиц местного самоуправления Вилючинского городского, муниципальных служащих, работников муниципальных предприятий и учреждений в соответствии с нормативными правовыми актами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имущество, необходимое для осуществления полномочий, не отнесенных к полномочиям органов местного самоуправления Вилючинского городского округа по решению вопросов непосредственного обеспечения жизнедеятельности населения (вопросов местного значения);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имущество, необходимое для участия органов местного самоуправления в осуществлении не переданных им государственных полномочий, осуществляемых в соответствии со статьей 36 Федерального закона № 33-ФЗ.</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В случаях возникновения у Вилючинского городского округа права собственности на имущество, не соответствующее требованиям части 1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 от 22 июля 2008 г</w:t>
      </w:r>
      <w:r>
        <w:rPr>
          <w:rFonts w:ascii="Tempora LGC Uni" w:hAnsi="Tempora LGC Uni"/>
          <w:sz w:val="28"/>
          <w:szCs w:val="28"/>
        </w:rPr>
        <w:t>ода</w:t>
      </w:r>
      <w:r>
        <w:rPr>
          <w:rFonts w:ascii="Tempora LGC Uni" w:hAnsi="Tempora LGC Uni"/>
          <w:sz w:val="28"/>
          <w:szCs w:val="28"/>
        </w:rPr>
        <w:t xml:space="preserve"> № 159-ФЗ «Об особенностях отчуждения движимого и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widowControl/>
        <w:spacing w:lineRule="auto" w:line="240" w:before="0" w:after="0"/>
        <w:ind w:firstLine="709" w:left="0" w:right="0"/>
        <w:jc w:val="both"/>
        <w:rPr>
          <w:rFonts w:ascii="Tempora LGC Uni" w:hAnsi="Tempora LGC Uni"/>
          <w:b/>
          <w:bCs/>
          <w:sz w:val="28"/>
          <w:szCs w:val="28"/>
        </w:rPr>
      </w:pPr>
      <w:r>
        <w:rPr>
          <w:rFonts w:ascii="Tempora LGC Uni" w:hAnsi="Tempora LGC Uni"/>
          <w:b/>
          <w:bCs/>
          <w:sz w:val="28"/>
          <w:szCs w:val="28"/>
        </w:rPr>
        <w:t>Статья 47. Владение, пользование и распоряжение муниципальным имуществом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Органы местного самоуправления Вилючинского городского округа от имени Вилючинского городского округа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2.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3. Дума городского округа устанавливает порядок и условия управления, распоряжения, в том числе приватизации муниципального имущества Вилючинского городского округа  в соответствии с законодательством Российской Федерации.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Доходы от приватизации муниципального имущества городского округа поступают в местный бюджет.</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Вилючинский городской округ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непосредственного обеспечения жизнедеятельности населения (вопросов местного значения). Функции и полномочия учредителя в отношении муниципальных предприятий и учреждений осуществляет Администрация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Порядок принятия решений о создании, реорганизации и ликвидации муниципальных предприятий устанавливается Положением о порядке принятия решений о создании, реорганизации и ликвидации муниципальных предприятий, утверждаемым Думой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 Администрация городского округа осуществляет функции и полномочия учредителя муниципальных учреждений (автономных, бюджетных или казенных), определяет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устанавливаемом органами местного самоуправления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7. Органы местного самоуправления Вилючинского городского округа от имени Вилючинского городского округа субсидиарно отвечают по обязательствам муниципальных казенных учреждений и обеспечивают их исполнение в порядке, установленном федеральным законом.</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8. В структуре Администрации городского округа создается орган по управлению муниципальным имуществом, на который возлагается ведение реестра муниципального имущества Вилючинского городского округа. </w:t>
      </w:r>
    </w:p>
    <w:p>
      <w:pPr>
        <w:pStyle w:val="Normal"/>
        <w:widowControl/>
        <w:spacing w:lineRule="auto" w:line="240" w:before="0" w:after="0"/>
        <w:ind w:firstLine="709" w:left="0" w:right="0"/>
        <w:jc w:val="center"/>
        <w:rPr>
          <w:rFonts w:ascii="Tempora LGC Uni" w:hAnsi="Tempora LGC Uni"/>
          <w:sz w:val="28"/>
          <w:szCs w:val="28"/>
        </w:rPr>
      </w:pPr>
      <w:r>
        <w:rPr>
          <w:rFonts w:ascii="Tempora LGC Uni" w:hAnsi="Tempora LGC Uni"/>
          <w:sz w:val="28"/>
          <w:szCs w:val="28"/>
        </w:rPr>
      </w:r>
    </w:p>
    <w:p>
      <w:pPr>
        <w:pStyle w:val="Normal"/>
        <w:widowControl/>
        <w:numPr>
          <w:ilvl w:val="0"/>
          <w:numId w:val="0"/>
        </w:numPr>
        <w:spacing w:lineRule="auto" w:line="240" w:before="0" w:after="0"/>
        <w:ind w:firstLine="709" w:left="0" w:right="0"/>
        <w:jc w:val="center"/>
        <w:outlineLvl w:val="0"/>
        <w:rPr>
          <w:rFonts w:ascii="Tempora LGC Uni" w:hAnsi="Tempora LGC Uni"/>
          <w:sz w:val="28"/>
          <w:szCs w:val="28"/>
        </w:rPr>
      </w:pPr>
      <w:r>
        <w:rPr>
          <w:rFonts w:ascii="Tempora LGC Uni" w:hAnsi="Tempora LGC Uni"/>
          <w:b/>
          <w:sz w:val="28"/>
          <w:szCs w:val="28"/>
        </w:rPr>
        <w:t xml:space="preserve">Глава 8. Финансовая основа местного Вилючинского </w:t>
      </w:r>
    </w:p>
    <w:p>
      <w:pPr>
        <w:pStyle w:val="Normal"/>
        <w:widowControl/>
        <w:numPr>
          <w:ilvl w:val="0"/>
          <w:numId w:val="0"/>
        </w:numPr>
        <w:spacing w:lineRule="auto" w:line="240" w:before="0" w:after="0"/>
        <w:ind w:firstLine="709" w:left="0" w:right="0"/>
        <w:jc w:val="center"/>
        <w:outlineLvl w:val="0"/>
        <w:rPr>
          <w:rFonts w:ascii="Tempora LGC Uni" w:hAnsi="Tempora LGC Uni"/>
          <w:sz w:val="28"/>
          <w:szCs w:val="28"/>
        </w:rPr>
      </w:pPr>
      <w:r>
        <w:rPr>
          <w:rFonts w:ascii="Tempora LGC Uni" w:hAnsi="Tempora LGC Uni"/>
          <w:b/>
          <w:sz w:val="28"/>
          <w:szCs w:val="28"/>
        </w:rPr>
        <w:t>городского округа</w:t>
      </w:r>
    </w:p>
    <w:p>
      <w:pPr>
        <w:pStyle w:val="Normal"/>
        <w:widowControl/>
        <w:spacing w:lineRule="auto" w:line="240" w:before="0" w:after="0"/>
        <w:ind w:firstLine="709" w:left="0" w:right="0"/>
        <w:rPr>
          <w:rFonts w:ascii="Tempora LGC Uni" w:hAnsi="Tempora LGC Uni"/>
          <w:sz w:val="28"/>
          <w:szCs w:val="28"/>
        </w:rPr>
      </w:pPr>
      <w:r>
        <w:rPr>
          <w:rFonts w:ascii="Tempora LGC Uni" w:hAnsi="Tempora LGC Uni"/>
          <w:sz w:val="28"/>
          <w:szCs w:val="28"/>
        </w:rPr>
      </w:r>
    </w:p>
    <w:p>
      <w:pPr>
        <w:pStyle w:val="Normal"/>
        <w:widowControl/>
        <w:numPr>
          <w:ilvl w:val="0"/>
          <w:numId w:val="0"/>
        </w:numPr>
        <w:spacing w:lineRule="auto" w:line="240" w:before="0" w:after="0"/>
        <w:ind w:hanging="0" w:left="0" w:right="0"/>
        <w:jc w:val="both"/>
        <w:rPr>
          <w:rFonts w:ascii="Tempora LGC Uni" w:hAnsi="Tempora LGC Uni"/>
          <w:b/>
          <w:bCs/>
          <w:sz w:val="28"/>
          <w:szCs w:val="28"/>
        </w:rPr>
      </w:pPr>
      <w:r>
        <w:rPr>
          <w:rFonts w:ascii="Tempora LGC Uni" w:hAnsi="Tempora LGC Uni"/>
          <w:b/>
          <w:bCs/>
          <w:sz w:val="28"/>
          <w:szCs w:val="28"/>
        </w:rPr>
        <w:t>Статья 48. Бюджет Вилючинского городского округа</w:t>
      </w:r>
    </w:p>
    <w:p>
      <w:pPr>
        <w:pStyle w:val="Normal"/>
        <w:widowControl/>
        <w:numPr>
          <w:ilvl w:val="0"/>
          <w:numId w:val="0"/>
        </w:numPr>
        <w:spacing w:lineRule="auto" w:line="240" w:before="0" w:after="0"/>
        <w:ind w:hanging="0" w:left="0" w:right="0"/>
        <w:jc w:val="both"/>
        <w:rPr>
          <w:rFonts w:ascii="Tempora LGC Uni" w:hAnsi="Tempora LGC Uni"/>
          <w:sz w:val="28"/>
          <w:szCs w:val="28"/>
        </w:rPr>
      </w:pPr>
      <w:r>
        <w:rPr>
          <w:rFonts w:ascii="Tempora LGC Uni" w:hAnsi="Tempora LGC Uni"/>
          <w:sz w:val="28"/>
          <w:szCs w:val="28"/>
        </w:rPr>
        <w:t xml:space="preserve">      </w:t>
      </w:r>
      <w:r>
        <w:rPr>
          <w:rFonts w:ascii="Tempora LGC Uni" w:hAnsi="Tempora LGC Uni"/>
          <w:sz w:val="28"/>
          <w:szCs w:val="28"/>
        </w:rPr>
        <w:t>1. Вилючинский городской округ имеет собственный бюджет – местный бюджет.</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Местный бюджет представляет собой форму образования и расходования денежных средств, предназначенных для финансового обеспечения задач и функций местного самоуправления.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3.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осуществляется органами местного самоуправления Вилючинского городского округа самостоятельно с соблюдением требований, установленных Бюджетным кодексом Российской Федерации, </w:t>
      </w:r>
      <w:r>
        <w:rPr>
          <w:rFonts w:ascii="Tempora LGC Uni" w:hAnsi="Tempora LGC Uni"/>
          <w:color w:val="000000"/>
          <w:spacing w:val="-3"/>
          <w:sz w:val="28"/>
          <w:szCs w:val="28"/>
        </w:rPr>
        <w:t>в соответствии с Положением о бюджетном процессе, утвержденным решением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Бюджетные полномочия Вилючинского городского округа устанавливаются Бюджетным кодексом Российской Федерации.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4. Проект местного бюджета составляется и утверждается сроком на три года (очередной финансовый год и плановый период).</w:t>
      </w:r>
    </w:p>
    <w:p>
      <w:pPr>
        <w:pStyle w:val="Normal"/>
        <w:widowControl/>
        <w:tabs>
          <w:tab w:val="clear" w:pos="708"/>
          <w:tab w:val="left" w:pos="720" w:leader="none"/>
        </w:tabs>
        <w:spacing w:lineRule="auto" w:line="240" w:before="0" w:after="0"/>
        <w:ind w:hanging="0" w:left="0" w:right="0"/>
        <w:jc w:val="both"/>
        <w:rPr>
          <w:rFonts w:ascii="Tempora LGC Uni" w:hAnsi="Tempora LGC Uni"/>
          <w:sz w:val="28"/>
          <w:szCs w:val="28"/>
        </w:rPr>
      </w:pPr>
      <w:r>
        <w:rPr>
          <w:rFonts w:ascii="Tempora LGC Uni" w:hAnsi="Tempora LGC Uni"/>
          <w:color w:val="000000"/>
          <w:spacing w:val="-3"/>
          <w:sz w:val="28"/>
          <w:szCs w:val="28"/>
        </w:rPr>
        <w:t xml:space="preserve">    </w:t>
      </w:r>
      <w:r>
        <w:rPr>
          <w:rFonts w:ascii="Tempora LGC Uni" w:hAnsi="Tempora LGC Uni"/>
          <w:color w:val="000000"/>
          <w:spacing w:val="-3"/>
          <w:sz w:val="28"/>
          <w:szCs w:val="28"/>
        </w:rPr>
        <w:t>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осуществляется с соблюдением требований, установленных Бюджетным кодексом Российской Федерации, в соответствии с Положением о бюджетном процессе, утвержденным решением Думы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Проект местного бюджета выносится на публичные слушания. Администрация городского округа обеспечивает жителям Вилючинского городского округа возможность ознакомления с материалами по проекту местного бюджета.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 </w:t>
      </w:r>
      <w:r>
        <w:rPr>
          <w:rFonts w:ascii="Tempora LGC Uni" w:hAnsi="Tempora LGC Uni"/>
          <w:sz w:val="28"/>
          <w:szCs w:val="28"/>
        </w:rPr>
        <w:t>Результаты публичных слушаний подлежат обнародованию.</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Дума городского округа рассматривает проект местного бюджета.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5. Утверждение бюджета округа осуществляется Думой городского округа на основании результатов рассмотрения проекта местного бюджета.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6. Исполнение местного бюджета обеспечивается Администрацией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Организация исполнения местного бюджета возлагается на финансовый орган Администрации городского округа. Исполнение местного бюджета организуется на основе сводной бюджетной росписи и кассового плана.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Бюджет округа исполняется на основе единства кассы и подведомственности расходов.</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7. Отчет об исполнении местного бюджета за первый квартал, полугодие и девять месяцев текущего финансового года утверждается Администрацией городского округа и направляется в Думу городского округа.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Годовой отчет об исполнении местного бюджета утверждается муниципальным правовым актом Думы городского округа.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8. Годовой отчет об исполнении местного бюджета до его рассмотрения в Думе городского округа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местного бюджета.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Внешняя проверка годового отчета об исполнении местного бюджета осуществляется </w:t>
      </w:r>
      <w:r>
        <w:rPr>
          <w:rFonts w:ascii="Tempora LGC Uni" w:hAnsi="Tempora LGC Uni"/>
          <w:sz w:val="28"/>
          <w:szCs w:val="28"/>
          <w:shd w:fill="auto" w:val="clear"/>
        </w:rPr>
        <w:t>Контрольно – счетным органом Вилючинского городского округа,  в случае</w:t>
      </w:r>
      <w:r>
        <w:rPr>
          <w:rFonts w:ascii="Tempora LGC Uni" w:hAnsi="Tempora LGC Uni"/>
          <w:sz w:val="28"/>
          <w:szCs w:val="28"/>
        </w:rPr>
        <w:t xml:space="preserve"> заключения соглашения Думой городского округа о передаче ей полномочий по осуществлению внешнего муниципального финансового контроля, с соблюдением требований Бюджетного кодекса Российской Федерации и с учетом особенностей, установленных федеральными законами.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Администрация городского округа представляет отчет об исполнении местного бюджета для подготовки заключения на него не позднее 1 апреля текущего года. Подготовка заключения на годовой отчет об исполнении местного бюджета проводится в срок, не превышающий один месяц.</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9. Порядок представления, рассмотрения и утверждения годового отчета об исполнении местного бюджета устанавливается Думой городского округа в соответствии с положениями Бюджетного кодекса Российской Федерации.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widowControl/>
        <w:spacing w:lineRule="auto" w:line="240" w:before="0" w:after="0"/>
        <w:ind w:firstLine="709" w:left="0" w:right="0"/>
        <w:jc w:val="both"/>
        <w:rPr>
          <w:rFonts w:ascii="Tempora LGC Uni" w:hAnsi="Tempora LGC Uni"/>
          <w:b/>
          <w:bCs/>
          <w:sz w:val="28"/>
          <w:szCs w:val="28"/>
        </w:rPr>
      </w:pPr>
      <w:r>
        <w:rPr>
          <w:rFonts w:ascii="Tempora LGC Uni" w:hAnsi="Tempora LGC Uni"/>
          <w:b/>
          <w:bCs/>
          <w:sz w:val="28"/>
          <w:szCs w:val="28"/>
        </w:rPr>
        <w:t>Статья 49. Расходы бюджета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Формирование расходов местного бюджета осуществляется в соответствии с расходными обязательствами Вилючинского городского округа, устанавливаемыми и исполняемыми органами местного самоуправления Вилючинского городского округа в соответствии с требованиями Бюджетного кодекса Российской Федерации.</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Исполнение расходных обязательств Вилючинского городского округа осуществляется за счет средств местного бюджета в соответствии с требованиями Бюджетного кодекса Российской Федерации.</w:t>
      </w:r>
    </w:p>
    <w:p>
      <w:pPr>
        <w:pStyle w:val="Normal"/>
        <w:widowControl/>
        <w:numPr>
          <w:ilvl w:val="0"/>
          <w:numId w:val="0"/>
        </w:numPr>
        <w:spacing w:lineRule="auto" w:line="240" w:before="0" w:after="0"/>
        <w:ind w:firstLine="709" w:left="0" w:right="0"/>
        <w:jc w:val="both"/>
        <w:outlineLvl w:val="1"/>
        <w:rPr>
          <w:rFonts w:ascii="Tempora LGC Uni" w:hAnsi="Tempora LGC Uni"/>
          <w:b/>
          <w:sz w:val="28"/>
          <w:szCs w:val="28"/>
        </w:rPr>
      </w:pPr>
      <w:r>
        <w:rPr>
          <w:rFonts w:ascii="Tempora LGC Uni" w:hAnsi="Tempora LGC Uni"/>
          <w:b/>
          <w:sz w:val="28"/>
          <w:szCs w:val="28"/>
        </w:rPr>
      </w:r>
    </w:p>
    <w:p>
      <w:pPr>
        <w:pStyle w:val="Normal"/>
        <w:widowControl/>
        <w:spacing w:lineRule="auto" w:line="240" w:before="0" w:after="0"/>
        <w:ind w:firstLine="709" w:left="0" w:right="0"/>
        <w:jc w:val="both"/>
        <w:rPr>
          <w:rFonts w:ascii="Tempora LGC Uni" w:hAnsi="Tempora LGC Uni"/>
          <w:b/>
          <w:bCs/>
          <w:sz w:val="28"/>
          <w:szCs w:val="28"/>
        </w:rPr>
      </w:pPr>
      <w:r>
        <w:rPr>
          <w:rFonts w:ascii="Tempora LGC Uni" w:hAnsi="Tempora LGC Uni"/>
          <w:b/>
          <w:bCs/>
          <w:sz w:val="28"/>
          <w:szCs w:val="28"/>
        </w:rPr>
        <w:t>Статья 50. Закупки для обеспечения муниципальных нужд</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Закупки товаров, работ, услуг для обеспечения муниципальных нужд осуществляются за счет средств бюджета округа, если иное не предусмотрено Федеральным законом № 33-ФЗ.</w:t>
      </w:r>
    </w:p>
    <w:p>
      <w:pPr>
        <w:pStyle w:val="Normal"/>
        <w:widowControl/>
        <w:spacing w:lineRule="auto" w:line="240" w:before="0" w:after="0"/>
        <w:ind w:firstLine="709" w:left="0" w:right="0"/>
        <w:jc w:val="both"/>
        <w:rPr>
          <w:rFonts w:ascii="Tempora LGC Uni" w:hAnsi="Tempora LGC Uni"/>
          <w:b/>
          <w:sz w:val="28"/>
          <w:szCs w:val="28"/>
        </w:rPr>
      </w:pPr>
      <w:r>
        <w:rPr>
          <w:rFonts w:ascii="Tempora LGC Uni" w:hAnsi="Tempora LGC Uni"/>
          <w:b/>
          <w:sz w:val="28"/>
          <w:szCs w:val="28"/>
        </w:rPr>
      </w:r>
    </w:p>
    <w:p>
      <w:pPr>
        <w:pStyle w:val="Normal"/>
        <w:widowControl/>
        <w:spacing w:lineRule="auto" w:line="240" w:before="0" w:after="0"/>
        <w:ind w:hanging="0" w:left="0" w:right="0"/>
        <w:jc w:val="both"/>
        <w:rPr>
          <w:rFonts w:ascii="Tempora LGC Uni" w:hAnsi="Tempora LGC Uni"/>
          <w:b/>
          <w:bCs/>
          <w:sz w:val="28"/>
          <w:szCs w:val="28"/>
        </w:rPr>
      </w:pPr>
      <w:r>
        <w:rPr>
          <w:rFonts w:ascii="Tempora LGC Uni" w:hAnsi="Tempora LGC Uni"/>
          <w:b/>
          <w:bCs/>
          <w:sz w:val="28"/>
          <w:szCs w:val="28"/>
        </w:rPr>
        <w:t xml:space="preserve">      </w:t>
      </w:r>
      <w:r>
        <w:rPr>
          <w:rFonts w:ascii="Tempora LGC Uni" w:hAnsi="Tempora LGC Uni"/>
          <w:b/>
          <w:bCs/>
          <w:sz w:val="28"/>
          <w:szCs w:val="28"/>
        </w:rPr>
        <w:t>Статья 51. Доходы бюджета Вилючинского городского округа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widowControl/>
        <w:numPr>
          <w:ilvl w:val="0"/>
          <w:numId w:val="0"/>
        </w:numPr>
        <w:spacing w:lineRule="auto" w:line="240" w:before="0" w:after="0"/>
        <w:ind w:hanging="0" w:left="0" w:right="0"/>
        <w:jc w:val="both"/>
        <w:rPr>
          <w:rFonts w:ascii="Tempora LGC Uni" w:hAnsi="Tempora LGC Uni"/>
          <w:b/>
          <w:bCs/>
          <w:sz w:val="28"/>
          <w:szCs w:val="28"/>
        </w:rPr>
      </w:pPr>
      <w:r>
        <w:rPr>
          <w:rFonts w:ascii="Tempora LGC Uni" w:hAnsi="Tempora LGC Uni"/>
          <w:b/>
          <w:bCs/>
          <w:sz w:val="28"/>
          <w:szCs w:val="28"/>
        </w:rPr>
        <w:t xml:space="preserve">       </w:t>
      </w:r>
      <w:r>
        <w:rPr>
          <w:rFonts w:ascii="Tempora LGC Uni" w:hAnsi="Tempora LGC Uni"/>
          <w:b/>
          <w:bCs/>
          <w:sz w:val="28"/>
          <w:szCs w:val="28"/>
        </w:rPr>
        <w:t>Статья 52. Муниципальные заимствования</w:t>
      </w:r>
    </w:p>
    <w:p>
      <w:pPr>
        <w:pStyle w:val="Normal"/>
        <w:widowControl/>
        <w:numPr>
          <w:ilvl w:val="0"/>
          <w:numId w:val="7"/>
        </w:numPr>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Вилючинский городской округ в целях покрытия дефицита местного бюджета, а также финансирования расходов на погашение муниципальных долговых обязательств имеет право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Уставом городского округа.</w:t>
      </w:r>
    </w:p>
    <w:p>
      <w:pPr>
        <w:pStyle w:val="Normal"/>
        <w:widowControl/>
        <w:numPr>
          <w:ilvl w:val="0"/>
          <w:numId w:val="7"/>
        </w:numPr>
        <w:spacing w:lineRule="auto" w:line="240" w:before="0" w:after="0"/>
        <w:ind w:firstLine="709" w:left="0" w:right="0"/>
        <w:jc w:val="both"/>
        <w:rPr>
          <w:rFonts w:ascii="Tempora LGC Uni" w:hAnsi="Tempora LGC Uni"/>
          <w:sz w:val="28"/>
          <w:szCs w:val="28"/>
        </w:rPr>
      </w:pPr>
      <w:r>
        <w:rPr>
          <w:rFonts w:ascii="Tempora LGC Uni" w:hAnsi="Tempora LGC Uni"/>
          <w:sz w:val="28"/>
          <w:szCs w:val="28"/>
        </w:rPr>
        <w:t>Управление муниципальным долгом осуществляется Администрацией городского округа в соответствии с Уставом городского округа.</w:t>
      </w:r>
    </w:p>
    <w:p>
      <w:pPr>
        <w:pStyle w:val="Normal"/>
        <w:widowControl/>
        <w:numPr>
          <w:ilvl w:val="0"/>
          <w:numId w:val="7"/>
        </w:numPr>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От имени Вилючинского городского округа  право осуществления муниципальных заимствований и выдачи муниципальных гарантий другим заемщикам для привлечения кредитов (займов) принадлежит Администрации городского округа, которая выступает эмитентом ценных бумаг Вилючинского городского округа, заключает кредитные договоры и договоры о предоставлении муниципальных гарантий.</w:t>
      </w:r>
    </w:p>
    <w:p>
      <w:pPr>
        <w:pStyle w:val="Normal"/>
        <w:widowControl/>
        <w:numPr>
          <w:ilvl w:val="0"/>
          <w:numId w:val="7"/>
        </w:numPr>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 </w:t>
      </w:r>
      <w:r>
        <w:rPr>
          <w:rFonts w:ascii="Tempora LGC Uni" w:hAnsi="Tempora LGC Uni"/>
          <w:sz w:val="28"/>
          <w:szCs w:val="28"/>
        </w:rPr>
        <w:t>Обслуживание муниципального долга путем осуществления операций по размещению долговых обязательств Вилючинского городского округа, погашению и выплате доходов в виде процентов по ним или в иной форме осуществляется за счет средств местного бюджета.</w:t>
      </w:r>
    </w:p>
    <w:p>
      <w:pPr>
        <w:pStyle w:val="Normal"/>
        <w:widowControl/>
        <w:numPr>
          <w:ilvl w:val="0"/>
          <w:numId w:val="7"/>
        </w:numPr>
        <w:spacing w:lineRule="auto" w:line="240" w:before="0" w:after="0"/>
        <w:ind w:firstLine="709" w:left="0" w:right="0"/>
        <w:jc w:val="both"/>
        <w:rPr>
          <w:rFonts w:ascii="Tempora LGC Uni" w:hAnsi="Tempora LGC Uni"/>
          <w:sz w:val="28"/>
          <w:szCs w:val="28"/>
        </w:rPr>
      </w:pPr>
      <w:r>
        <w:rPr>
          <w:rFonts w:ascii="Tempora LGC Uni" w:hAnsi="Tempora LGC Uni"/>
          <w:sz w:val="28"/>
          <w:szCs w:val="28"/>
        </w:rPr>
        <w:t xml:space="preserve"> </w:t>
      </w:r>
      <w:r>
        <w:rPr>
          <w:rFonts w:ascii="Tempora LGC Uni" w:hAnsi="Tempora LGC Uni"/>
          <w:sz w:val="28"/>
          <w:szCs w:val="28"/>
        </w:rPr>
        <w:t>Муниципальный долг полностью и без условий обеспечивается всем муниципальным имуществом, составляющим муниципальную казну и исполняется за счет средств местного бюджета.</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211111111"/>
        <w:widowControl/>
        <w:numPr>
          <w:ilvl w:val="0"/>
          <w:numId w:val="0"/>
        </w:numPr>
        <w:spacing w:lineRule="auto" w:line="240" w:before="0" w:after="0"/>
        <w:ind w:firstLine="709" w:left="0" w:right="0"/>
        <w:jc w:val="center"/>
        <w:outlineLvl w:val="1"/>
        <w:rPr>
          <w:rFonts w:ascii="Tempora LGC Uni" w:hAnsi="Tempora LGC Uni"/>
          <w:sz w:val="28"/>
          <w:szCs w:val="28"/>
        </w:rPr>
      </w:pPr>
      <w:bookmarkStart w:id="14" w:name="_Hlk214454279"/>
      <w:bookmarkEnd w:id="14"/>
      <w:r>
        <w:rPr>
          <w:rFonts w:ascii="Tempora LGC Uni" w:hAnsi="Tempora LGC Uni"/>
          <w:sz w:val="28"/>
          <w:szCs w:val="28"/>
        </w:rPr>
        <w:t>Глава 9. Ответственность органов местного самоуправления и должностных лиц местного самоуправления</w:t>
      </w:r>
    </w:p>
    <w:p>
      <w:pPr>
        <w:pStyle w:val="211111111"/>
        <w:widowControl/>
        <w:numPr>
          <w:ilvl w:val="0"/>
          <w:numId w:val="0"/>
        </w:numPr>
        <w:spacing w:lineRule="auto" w:line="240" w:before="0" w:after="0"/>
        <w:ind w:firstLine="709" w:left="0" w:right="0"/>
        <w:jc w:val="center"/>
        <w:outlineLvl w:val="1"/>
        <w:rPr>
          <w:rFonts w:ascii="Tempora LGC Uni" w:hAnsi="Tempora LGC Uni"/>
          <w:sz w:val="28"/>
          <w:szCs w:val="28"/>
        </w:rPr>
      </w:pPr>
      <w:r>
        <w:rPr>
          <w:rFonts w:ascii="Tempora LGC Uni" w:hAnsi="Tempora LGC Uni"/>
          <w:sz w:val="28"/>
          <w:szCs w:val="28"/>
        </w:rPr>
        <w:t xml:space="preserve"> </w:t>
      </w:r>
      <w:r>
        <w:rPr>
          <w:rFonts w:ascii="Tempora LGC Uni" w:hAnsi="Tempora LGC Uni"/>
          <w:sz w:val="28"/>
          <w:szCs w:val="28"/>
        </w:rPr>
        <w:t>Вилючинского городского округа</w:t>
      </w:r>
    </w:p>
    <w:p>
      <w:pPr>
        <w:pStyle w:val="BodyText"/>
        <w:widowControl/>
        <w:spacing w:lineRule="auto" w:line="240" w:before="0" w:after="0"/>
        <w:ind w:firstLine="709" w:left="0" w:right="0"/>
        <w:jc w:val="both"/>
        <w:rPr>
          <w:rFonts w:ascii="Tempora LGC Uni" w:hAnsi="Tempora LGC Uni"/>
          <w:b/>
          <w:sz w:val="28"/>
          <w:szCs w:val="28"/>
        </w:rPr>
      </w:pPr>
      <w:r>
        <w:rPr>
          <w:rFonts w:ascii="Tempora LGC Uni" w:hAnsi="Tempora LGC Uni"/>
          <w:b/>
          <w:sz w:val="28"/>
          <w:szCs w:val="28"/>
        </w:rPr>
      </w:r>
    </w:p>
    <w:p>
      <w:pPr>
        <w:pStyle w:val="211111111"/>
        <w:widowControl/>
        <w:tabs>
          <w:tab w:val="clear" w:pos="708"/>
          <w:tab w:val="left" w:pos="1776" w:leader="none"/>
          <w:tab w:val="left" w:pos="2445" w:leader="none"/>
          <w:tab w:val="left" w:pos="4942" w:leader="none"/>
          <w:tab w:val="left" w:pos="6276" w:leader="none"/>
          <w:tab w:val="left" w:pos="7738" w:leader="none"/>
          <w:tab w:val="left" w:pos="10154" w:leader="none"/>
        </w:tabs>
        <w:spacing w:lineRule="auto" w:line="240" w:before="0" w:after="0"/>
        <w:ind w:firstLine="709" w:left="0" w:right="0"/>
        <w:jc w:val="both"/>
        <w:rPr>
          <w:rFonts w:ascii="Tempora LGC Uni" w:hAnsi="Tempora LGC Uni"/>
          <w:sz w:val="28"/>
          <w:szCs w:val="28"/>
        </w:rPr>
      </w:pPr>
      <w:r>
        <w:rPr>
          <w:rFonts w:ascii="Tempora LGC Uni" w:hAnsi="Tempora LGC Uni"/>
          <w:sz w:val="28"/>
          <w:szCs w:val="28"/>
        </w:rPr>
        <w:t>Статья 53. Ответственность органов местного самоуправления и должностных лиц местного самоуправления Вилючинского городского округа</w:t>
      </w:r>
    </w:p>
    <w:p>
      <w:pPr>
        <w:pStyle w:val="BodyText"/>
        <w:widowControl/>
        <w:numPr>
          <w:ilvl w:val="0"/>
          <w:numId w:val="8"/>
        </w:numPr>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Органы местного самоуправления Вилючинского городского округа и должностные лица местного самоуправления Вилючинского городского округа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Устава Камчатского края, законов Камчатского края, Устава городского округа, а также в случае ненадлежащего осуществления указанными органами и должностными лицами переданных им отдельных государственных полномочий.</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2. Ответственность органов местного самоуправления Вилючинского городского округа и  должностных лиц местного самоуправления Вилючинского городского округа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Камчатского края и законов Камчатского края, Устава городского округа, а также в случае ненадлежащего осуществления указанными органами и должностными лицами переданных им отдельных государственных полномочий.</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3. Ответственность органов местного самоуправления Вилючинского городского округа  и должностных лиц местного самоуправления Вилючинского городского округа  перед физическими и юридическими лицами наступает в порядке, установленном федеральными законами.</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b/>
          <w:sz w:val="28"/>
          <w:szCs w:val="28"/>
        </w:rPr>
        <w:t xml:space="preserve">Статья 54. Контроль за деятельностью органов местного самоуправления Вилючинского городского округа и должностных лиц местного самоуправления Вилючинского городского округа </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t>Органы местного самоуправления Вилючинского городского округа и должностные лица местного самоуправления Вилючинского городского округа, наделенные в соответствии с Уставом городского округа контрольными функциями, осуществляют контроль за соответствием деятельности органов местного самоуправления Вилючинского городского округа и должностных лиц местного самоуправления Вилючинского городского округа Уставу городского округа и принятым в соответствии с ним решениям Думы городского округа.</w:t>
      </w:r>
    </w:p>
    <w:p>
      <w:pPr>
        <w:pStyle w:val="BodyText"/>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widowControl/>
        <w:numPr>
          <w:ilvl w:val="0"/>
          <w:numId w:val="0"/>
        </w:numPr>
        <w:spacing w:lineRule="auto" w:line="240" w:before="0" w:after="0"/>
        <w:ind w:firstLine="709" w:left="0" w:right="0"/>
        <w:jc w:val="center"/>
        <w:outlineLvl w:val="0"/>
        <w:rPr>
          <w:rFonts w:ascii="Tempora LGC Uni" w:hAnsi="Tempora LGC Uni"/>
          <w:sz w:val="28"/>
          <w:szCs w:val="28"/>
        </w:rPr>
      </w:pPr>
      <w:r>
        <w:rPr>
          <w:rFonts w:ascii="Tempora LGC Uni" w:hAnsi="Tempora LGC Uni"/>
          <w:b/>
          <w:sz w:val="28"/>
          <w:szCs w:val="28"/>
        </w:rPr>
        <w:t>Глава 10. Заключительные и переходные положения</w:t>
      </w:r>
    </w:p>
    <w:p>
      <w:pPr>
        <w:pStyle w:val="Normal"/>
        <w:widowControl/>
        <w:spacing w:lineRule="auto" w:line="240" w:before="0" w:after="0"/>
        <w:ind w:firstLine="709" w:left="0" w:right="0"/>
        <w:jc w:val="both"/>
        <w:rPr>
          <w:rFonts w:ascii="Tempora LGC Uni" w:hAnsi="Tempora LGC Uni"/>
          <w:sz w:val="28"/>
          <w:szCs w:val="28"/>
        </w:rPr>
      </w:pPr>
      <w:r>
        <w:rPr>
          <w:rFonts w:ascii="Tempora LGC Uni" w:hAnsi="Tempora LGC Uni"/>
          <w:sz w:val="28"/>
          <w:szCs w:val="28"/>
        </w:rPr>
      </w:r>
    </w:p>
    <w:p>
      <w:pPr>
        <w:pStyle w:val="Normal"/>
        <w:widowControl/>
        <w:spacing w:lineRule="auto" w:line="240" w:before="0" w:after="0"/>
        <w:ind w:firstLine="709" w:left="0" w:right="0"/>
        <w:jc w:val="both"/>
        <w:rPr>
          <w:rFonts w:ascii="Tempora LGC Uni" w:hAnsi="Tempora LGC Uni"/>
          <w:b/>
          <w:bCs/>
          <w:sz w:val="28"/>
          <w:szCs w:val="28"/>
        </w:rPr>
      </w:pPr>
      <w:r>
        <w:rPr>
          <w:rFonts w:ascii="Tempora LGC Uni" w:hAnsi="Tempora LGC Uni"/>
          <w:b/>
          <w:bCs/>
          <w:sz w:val="28"/>
          <w:szCs w:val="28"/>
        </w:rPr>
        <w:t>Статья 55. Заключительные и переходные положения</w:t>
      </w:r>
    </w:p>
    <w:p>
      <w:pPr>
        <w:pStyle w:val="Text1111"/>
        <w:widowControl/>
        <w:ind w:firstLine="709" w:left="0" w:right="0"/>
        <w:rPr>
          <w:rFonts w:ascii="Tempora LGC Uni" w:hAnsi="Tempora LGC Uni"/>
          <w:sz w:val="28"/>
        </w:rPr>
      </w:pPr>
      <w:r>
        <w:rPr>
          <w:rFonts w:ascii="Tempora LGC Uni" w:hAnsi="Tempora LGC Uni"/>
          <w:sz w:val="28"/>
        </w:rPr>
        <w:t xml:space="preserve">1. </w:t>
      </w:r>
      <w:r>
        <w:rPr>
          <w:rFonts w:ascii="Tempora LGC Uni" w:hAnsi="Tempora LGC Uni"/>
          <w:sz w:val="28"/>
          <w:shd w:fill="auto" w:val="clear"/>
        </w:rPr>
        <w:t xml:space="preserve">Устав городского округа </w:t>
      </w:r>
      <w:r>
        <w:rPr>
          <w:rFonts w:ascii="Tempora LGC Uni" w:hAnsi="Tempora LGC Uni"/>
          <w:sz w:val="28"/>
        </w:rPr>
        <w:t xml:space="preserve"> вступает в силу после государственной регистрации и его официального опубликования.</w:t>
      </w:r>
    </w:p>
    <w:p>
      <w:pPr>
        <w:pStyle w:val="Text1111"/>
        <w:widowControl/>
        <w:ind w:firstLine="709" w:left="0" w:right="0"/>
        <w:rPr>
          <w:rFonts w:ascii="Tempora LGC Uni" w:hAnsi="Tempora LGC Uni"/>
          <w:sz w:val="28"/>
        </w:rPr>
      </w:pPr>
      <w:r>
        <w:rPr>
          <w:rFonts w:ascii="Tempora LGC Uni" w:hAnsi="Tempora LGC Uni"/>
          <w:sz w:val="28"/>
        </w:rPr>
        <w:t xml:space="preserve">2. Положения </w:t>
      </w:r>
      <w:r>
        <w:rPr>
          <w:rFonts w:ascii="Tempora LGC Uni" w:hAnsi="Tempora LGC Uni"/>
          <w:sz w:val="28"/>
          <w:shd w:fill="auto" w:val="clear"/>
        </w:rPr>
        <w:t>Устава городского округа</w:t>
      </w:r>
      <w:r>
        <w:rPr>
          <w:rFonts w:ascii="Tempora LGC Uni" w:hAnsi="Tempora LGC Uni"/>
          <w:sz w:val="28"/>
        </w:rPr>
        <w:t xml:space="preserve"> применяются в части не противоречащей федеральным законам и принимаемым в соответствии с ними законам Камчатского края.</w:t>
      </w:r>
    </w:p>
    <w:p>
      <w:pPr>
        <w:pStyle w:val="Text1111"/>
        <w:widowControl/>
        <w:ind w:firstLine="709" w:left="0" w:right="0"/>
        <w:rPr>
          <w:rFonts w:ascii="Tempora LGC Uni" w:hAnsi="Tempora LGC Uni"/>
          <w:sz w:val="28"/>
        </w:rPr>
      </w:pPr>
      <w:r>
        <w:rPr>
          <w:rFonts w:ascii="Tempora LGC Uni" w:hAnsi="Tempora LGC Uni"/>
          <w:sz w:val="28"/>
          <w:szCs w:val="28"/>
        </w:rPr>
        <w:t xml:space="preserve">3. Со дня вступления в силу </w:t>
      </w:r>
      <w:r>
        <w:rPr>
          <w:rFonts w:ascii="Tempora LGC Uni" w:hAnsi="Tempora LGC Uni"/>
          <w:sz w:val="28"/>
          <w:szCs w:val="28"/>
          <w:shd w:fill="auto" w:val="clear"/>
        </w:rPr>
        <w:t>Устава городского округа</w:t>
      </w:r>
      <w:r>
        <w:rPr>
          <w:rFonts w:ascii="Tempora LGC Uni" w:hAnsi="Tempora LGC Uni"/>
          <w:sz w:val="28"/>
          <w:szCs w:val="28"/>
        </w:rPr>
        <w:t xml:space="preserve"> действующий </w:t>
      </w:r>
      <w:r>
        <w:rPr>
          <w:rFonts w:ascii="Tempora LGC Uni" w:hAnsi="Tempora LGC Uni"/>
          <w:sz w:val="28"/>
          <w:szCs w:val="28"/>
          <w:shd w:fill="auto" w:val="clear"/>
        </w:rPr>
        <w:t xml:space="preserve">Устав городского округа </w:t>
      </w:r>
      <w:r>
        <w:rPr>
          <w:rFonts w:ascii="Tempora LGC Uni" w:hAnsi="Tempora LGC Uni"/>
          <w:sz w:val="28"/>
          <w:szCs w:val="28"/>
        </w:rPr>
        <w:t>и все изменения в него утрачивают силу.</w:t>
      </w:r>
    </w:p>
    <w:sectPr>
      <w:type w:val="nextPage"/>
      <w:pgSz w:w="11906" w:h="16838"/>
      <w:pgMar w:left="1701" w:right="567" w:gutter="0" w:header="0" w:top="1077" w:footer="0" w:bottom="1077"/>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XO Thames">
    <w:charset w:val="01"/>
    <w:family w:val="roman"/>
    <w:pitch w:val="variable"/>
  </w:font>
  <w:font w:name="Calibri Light">
    <w:charset w:val="01"/>
    <w:family w:val="roman"/>
    <w:pitch w:val="variable"/>
  </w:font>
  <w:font w:name="Open Sans">
    <w:charset w:val="01"/>
    <w:family w:val="roman"/>
    <w:pitch w:val="variable"/>
  </w:font>
  <w:font w:name="Arial">
    <w:charset w:val="01"/>
    <w:family w:val="roman"/>
    <w:pitch w:val="variable"/>
  </w:font>
  <w:font w:name="Segoe UI">
    <w:charset w:val="01"/>
    <w:family w:val="roman"/>
    <w:pitch w:val="variable"/>
  </w:font>
  <w:font w:name="Tempora LGC Uni">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36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36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36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36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36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36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36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36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36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36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36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360"/>
      </w:pPr>
      <w:rPr/>
    </w:lvl>
  </w:abstractNum>
  <w:abstractNum w:abstractNumId="5">
    <w:lvl w:ilvl="0">
      <w:start w:val="1"/>
      <w:numFmt w:val="decimal"/>
      <w:lvlText w:val="%1)"/>
      <w:lvlJc w:val="left"/>
      <w:pPr>
        <w:tabs>
          <w:tab w:val="num" w:pos="0"/>
        </w:tabs>
        <w:ind w:left="720" w:hanging="360"/>
      </w:pPr>
      <w:rPr/>
    </w:lvl>
    <w:lvl w:ilvl="1">
      <w:start w:val="1"/>
      <w:numFmt w:val="russianLower"/>
      <w:lvlText w:val="%2)"/>
      <w:lvlJc w:val="left"/>
      <w:pPr>
        <w:tabs>
          <w:tab w:val="num" w:pos="0"/>
        </w:tabs>
        <w:ind w:left="1440" w:hanging="360"/>
      </w:pPr>
      <w:rPr/>
    </w:lvl>
    <w:lvl w:ilvl="2">
      <w:start w:val="1"/>
      <w:numFmt w:val="lowerRoman"/>
      <w:lvlText w:val="%3)"/>
      <w:lvlJc w:val="right"/>
      <w:pPr>
        <w:tabs>
          <w:tab w:val="num" w:pos="0"/>
        </w:tabs>
        <w:ind w:left="2160" w:hanging="360"/>
      </w:pPr>
      <w:rPr/>
    </w:lvl>
    <w:lvl w:ilvl="3">
      <w:start w:val="1"/>
      <w:numFmt w:val="decimal"/>
      <w:lvlText w:val="%4)"/>
      <w:lvlJc w:val="left"/>
      <w:pPr>
        <w:tabs>
          <w:tab w:val="num" w:pos="0"/>
        </w:tabs>
        <w:ind w:left="2880" w:hanging="360"/>
      </w:pPr>
      <w:rPr/>
    </w:lvl>
    <w:lvl w:ilvl="4">
      <w:start w:val="1"/>
      <w:numFmt w:val="russianLower"/>
      <w:lvlText w:val="%5)"/>
      <w:lvlJc w:val="left"/>
      <w:pPr>
        <w:tabs>
          <w:tab w:val="num" w:pos="0"/>
        </w:tabs>
        <w:ind w:left="3600" w:hanging="360"/>
      </w:pPr>
      <w:rPr/>
    </w:lvl>
    <w:lvl w:ilvl="5">
      <w:start w:val="1"/>
      <w:numFmt w:val="lowerRoman"/>
      <w:lvlText w:val="%6)"/>
      <w:lvlJc w:val="right"/>
      <w:pPr>
        <w:tabs>
          <w:tab w:val="num" w:pos="0"/>
        </w:tabs>
        <w:ind w:left="4320" w:hanging="360"/>
      </w:pPr>
      <w:rPr/>
    </w:lvl>
    <w:lvl w:ilvl="6">
      <w:start w:val="1"/>
      <w:numFmt w:val="decimal"/>
      <w:lvlText w:val="%7."/>
      <w:lvlJc w:val="left"/>
      <w:pPr>
        <w:tabs>
          <w:tab w:val="num" w:pos="0"/>
        </w:tabs>
        <w:ind w:left="5040" w:hanging="360"/>
      </w:pPr>
      <w:rPr/>
    </w:lvl>
    <w:lvl w:ilvl="7">
      <w:start w:val="1"/>
      <w:numFmt w:val="russianLower"/>
      <w:lvlText w:val="%8."/>
      <w:lvlJc w:val="left"/>
      <w:pPr>
        <w:tabs>
          <w:tab w:val="num" w:pos="0"/>
        </w:tabs>
        <w:ind w:left="5760" w:hanging="360"/>
      </w:pPr>
      <w:rPr/>
    </w:lvl>
    <w:lvl w:ilvl="8">
      <w:start w:val="1"/>
      <w:numFmt w:val="lowerRoman"/>
      <w:lvlText w:val="%9."/>
      <w:lvlJc w:val="right"/>
      <w:pPr>
        <w:tabs>
          <w:tab w:val="num" w:pos="0"/>
        </w:tabs>
        <w:ind w:left="6480" w:hanging="36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36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36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36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36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36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36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36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36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360"/>
      </w:pPr>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ahoma" w:cs="Lohit Devanagari" w:asciiTheme="minorAscii" w:hAnsiTheme="minorHAnsi"/>
        <w:color w:val="000000"/>
        <w:sz w:val="22"/>
        <w:lang w:val="ru-RU" w:eastAsia="zh-CN" w:bidi="hi-IN"/>
      </w:rPr>
    </w:rPrDefault>
    <w:pPrDefault>
      <w:pPr>
        <w:suppressAutoHyphens w:val="true"/>
      </w:pPr>
    </w:pPrDefault>
  </w:docDefaults>
  <w:latentStyles w:defLockedState="0" w:defUIPriority="99" w:defSemiHidden="1" w:defUnhideWhenUsed="1" w:defQFormat="0" w:count="25">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Title" w:uiPriority="10" w:semiHidden="0" w:unhideWhenUsed="0" w:qFormat="1"/>
    <w:lsdException w:name="Subtitle" w:uiPriority="11" w:semiHidden="0" w:unhideWhenUsed="0" w:qFormat="1"/>
    <w:lsdException w:name="Header and Footer" w:semiHidden="0" w:unhideWhenUsed="0" w:qFormat="0"/>
    <w:lsdException w:name="Footnote" w:semiHidden="0" w:unhideWhenUsed="0" w:qFormat="0"/>
    <w:lsdException w:name="Endnote" w:semiHidden="0" w:unhideWhenUsed="0" w:qFormat="0"/>
    <w:lsdException w:name="toc 1" w:uiPriority="39" w:semiHidden="0" w:unhideWhenUsed="0" w:qFormat="0"/>
    <w:lsdException w:name="toc 2" w:uiPriority="39" w:semiHidden="0" w:unhideWhenUsed="0" w:qFormat="0"/>
    <w:lsdException w:name="toc 3" w:uiPriority="39" w:semiHidden="0" w:unhideWhenUsed="0" w:qFormat="0"/>
    <w:lsdException w:name="toc 4" w:uiPriority="39" w:semiHidden="0" w:unhideWhenUsed="0" w:qFormat="0"/>
    <w:lsdException w:name="toc 5" w:uiPriority="39" w:semiHidden="0" w:unhideWhenUsed="0" w:qFormat="0"/>
    <w:lsdException w:name="toc 6" w:uiPriority="39" w:semiHidden="0" w:unhideWhenUsed="0" w:qFormat="0"/>
    <w:lsdException w:name="toc 7" w:uiPriority="39" w:semiHidden="0" w:unhideWhenUsed="0" w:qFormat="0"/>
    <w:lsdException w:name="toc 8" w:uiPriority="39" w:semiHidden="0" w:unhideWhenUsed="0" w:qFormat="0"/>
    <w:lsdException w:name="toc 9" w:uiPriority="39" w:semiHidden="0" w:unhideWhenUsed="0" w:qFormat="0"/>
    <w:lsdException w:name="Hyperlink" w:semiHidden="0" w:unhideWhenUsed="0" w:qFormat="0"/>
  </w:latentStyles>
  <w:style w:type="paragraph" w:styleId="Normal" w:default="1">
    <w:name w:val="Normal"/>
    <w:uiPriority w:val="0"/>
    <w:qFormat/>
    <w:pPr>
      <w:widowControl/>
      <w:suppressAutoHyphens w:val="true"/>
      <w:bidi w:val="0"/>
      <w:spacing w:lineRule="auto" w:line="240" w:before="0" w:after="0"/>
      <w:ind w:hanging="0" w:left="0" w:right="0"/>
      <w:jc w:val="left"/>
    </w:pPr>
    <w:rPr>
      <w:rFonts w:ascii="Times New Roman" w:hAnsi="Times New Roman" w:eastAsia="Tahoma" w:cs="Lohit Devanagari"/>
      <w:color w:val="000000"/>
      <w:spacing w:val="0"/>
      <w:kern w:val="0"/>
      <w:sz w:val="24"/>
      <w:szCs w:val="20"/>
      <w:lang w:val="ru-RU" w:eastAsia="zh-CN" w:bidi="hi-IN"/>
    </w:rPr>
  </w:style>
  <w:style w:type="paragraph" w:styleId="Heading1">
    <w:name w:val="Heading 1"/>
    <w:next w:val="Normal"/>
    <w:uiPriority w:val="9"/>
    <w:qFormat/>
    <w:pPr>
      <w:widowControl/>
      <w:suppressAutoHyphens w:val="true"/>
      <w:bidi w:val="0"/>
      <w:spacing w:lineRule="auto" w:line="240" w:before="120" w:after="120"/>
      <w:ind w:hanging="0" w:left="0" w:right="0"/>
      <w:jc w:val="both"/>
      <w:outlineLvl w:val="0"/>
    </w:pPr>
    <w:rPr>
      <w:rFonts w:ascii="XO Thames" w:hAnsi="XO Thames" w:eastAsia="Tahoma" w:cs="Lohit Devanagari"/>
      <w:b/>
      <w:color w:val="000000"/>
      <w:spacing w:val="0"/>
      <w:kern w:val="0"/>
      <w:sz w:val="32"/>
      <w:szCs w:val="20"/>
      <w:lang w:val="ru-RU" w:eastAsia="zh-CN" w:bidi="hi-IN"/>
    </w:rPr>
  </w:style>
  <w:style w:type="paragraph" w:styleId="Heading2">
    <w:name w:val="Heading 2"/>
    <w:next w:val="Normal"/>
    <w:uiPriority w:val="9"/>
    <w:qFormat/>
    <w:pPr>
      <w:widowControl/>
      <w:suppressAutoHyphens w:val="true"/>
      <w:bidi w:val="0"/>
      <w:spacing w:lineRule="auto" w:line="240" w:before="120" w:after="120"/>
      <w:ind w:hanging="0" w:left="0" w:right="0"/>
      <w:jc w:val="both"/>
      <w:outlineLvl w:val="1"/>
    </w:pPr>
    <w:rPr>
      <w:rFonts w:ascii="XO Thames" w:hAnsi="XO Thames" w:eastAsia="Tahoma" w:cs="Lohit Devanagari"/>
      <w:b/>
      <w:color w:val="000000"/>
      <w:spacing w:val="0"/>
      <w:kern w:val="0"/>
      <w:sz w:val="28"/>
      <w:szCs w:val="20"/>
      <w:lang w:val="ru-RU" w:eastAsia="zh-CN" w:bidi="hi-IN"/>
    </w:rPr>
  </w:style>
  <w:style w:type="paragraph" w:styleId="Heading3">
    <w:name w:val="Heading 3"/>
    <w:next w:val="Normal"/>
    <w:uiPriority w:val="9"/>
    <w:qFormat/>
    <w:pPr>
      <w:widowControl/>
      <w:suppressAutoHyphens w:val="true"/>
      <w:bidi w:val="0"/>
      <w:spacing w:lineRule="auto" w:line="240" w:before="120" w:after="120"/>
      <w:ind w:hanging="0" w:left="0" w:right="0"/>
      <w:jc w:val="both"/>
      <w:outlineLvl w:val="2"/>
    </w:pPr>
    <w:rPr>
      <w:rFonts w:ascii="XO Thames" w:hAnsi="XO Thames" w:eastAsia="Tahoma" w:cs="Lohit Devanagari"/>
      <w:b/>
      <w:color w:val="000000"/>
      <w:spacing w:val="0"/>
      <w:kern w:val="0"/>
      <w:sz w:val="26"/>
      <w:szCs w:val="20"/>
      <w:lang w:val="ru-RU" w:eastAsia="zh-CN" w:bidi="hi-IN"/>
    </w:rPr>
  </w:style>
  <w:style w:type="paragraph" w:styleId="Heading4">
    <w:name w:val="Heading 4"/>
    <w:next w:val="Normal"/>
    <w:uiPriority w:val="9"/>
    <w:qFormat/>
    <w:pPr>
      <w:widowControl/>
      <w:suppressAutoHyphens w:val="true"/>
      <w:bidi w:val="0"/>
      <w:spacing w:lineRule="auto" w:line="240" w:before="120" w:after="120"/>
      <w:ind w:hanging="0" w:left="0" w:right="0"/>
      <w:jc w:val="both"/>
      <w:outlineLvl w:val="3"/>
    </w:pPr>
    <w:rPr>
      <w:rFonts w:ascii="XO Thames" w:hAnsi="XO Thames" w:eastAsia="Tahoma" w:cs="Lohit Devanagari"/>
      <w:b/>
      <w:color w:val="000000"/>
      <w:spacing w:val="0"/>
      <w:kern w:val="0"/>
      <w:sz w:val="24"/>
      <w:szCs w:val="20"/>
      <w:lang w:val="ru-RU" w:eastAsia="zh-CN" w:bidi="hi-IN"/>
    </w:rPr>
  </w:style>
  <w:style w:type="paragraph" w:styleId="Heading5">
    <w:name w:val="Heading 5"/>
    <w:next w:val="Normal"/>
    <w:uiPriority w:val="9"/>
    <w:qFormat/>
    <w:pPr>
      <w:widowControl/>
      <w:suppressAutoHyphens w:val="true"/>
      <w:bidi w:val="0"/>
      <w:spacing w:lineRule="auto" w:line="240" w:before="120" w:after="120"/>
      <w:ind w:hanging="0" w:left="0" w:right="0"/>
      <w:jc w:val="both"/>
      <w:outlineLvl w:val="4"/>
    </w:pPr>
    <w:rPr>
      <w:rFonts w:ascii="XO Thames" w:hAnsi="XO Thames" w:eastAsia="Tahoma" w:cs="Lohit Devanagari"/>
      <w:b/>
      <w:color w:val="000000"/>
      <w:spacing w:val="0"/>
      <w:kern w:val="0"/>
      <w:sz w:val="22"/>
      <w:szCs w:val="20"/>
      <w:lang w:val="ru-RU" w:eastAsia="zh-CN" w:bidi="hi-IN"/>
    </w:rPr>
  </w:style>
  <w:style w:type="character" w:styleId="IndexHeading11111">
    <w:name w:val="Index Heading11111"/>
    <w:basedOn w:val="111111111111"/>
    <w:link w:val="IndexHeading111111"/>
    <w:qFormat/>
    <w:rPr/>
  </w:style>
  <w:style w:type="character" w:styleId="Footnote2111">
    <w:name w:val="Footnote2111"/>
    <w:link w:val="Footnote21111"/>
    <w:qFormat/>
    <w:rPr>
      <w:rFonts w:ascii="XO Thames" w:hAnsi="XO Thames"/>
      <w:color w:val="000000"/>
      <w:spacing w:val="0"/>
      <w:sz w:val="22"/>
    </w:rPr>
  </w:style>
  <w:style w:type="character" w:styleId="Contents63">
    <w:name w:val="Contents 63"/>
    <w:link w:val="Contents631"/>
    <w:qFormat/>
    <w:rPr>
      <w:rFonts w:ascii="XO Thames" w:hAnsi="XO Thames"/>
      <w:color w:val="000000"/>
      <w:spacing w:val="0"/>
      <w:sz w:val="28"/>
    </w:rPr>
  </w:style>
  <w:style w:type="character" w:styleId="Title111">
    <w:name w:val="Title111"/>
    <w:link w:val="Title1111"/>
    <w:qFormat/>
    <w:rPr>
      <w:rFonts w:ascii="XO Thames" w:hAnsi="XO Thames"/>
      <w:b/>
      <w:caps/>
      <w:color w:val="000000"/>
      <w:spacing w:val="0"/>
      <w:sz w:val="40"/>
    </w:rPr>
  </w:style>
  <w:style w:type="character" w:styleId="Contents81111">
    <w:name w:val="Contents 81111"/>
    <w:link w:val="Contents811111"/>
    <w:qFormat/>
    <w:rPr>
      <w:rFonts w:ascii="XO Thames" w:hAnsi="XO Thames"/>
      <w:color w:val="000000"/>
      <w:spacing w:val="0"/>
      <w:sz w:val="28"/>
    </w:rPr>
  </w:style>
  <w:style w:type="character" w:styleId="11111">
    <w:name w:val="Верхний колонтитул Знак11111"/>
    <w:basedOn w:val="DefaultParagraphFont11111"/>
    <w:link w:val="1111117"/>
    <w:qFormat/>
    <w:rPr>
      <w:rFonts w:ascii="XO Thames" w:hAnsi="XO Thames"/>
      <w:color w:val="000000"/>
      <w:sz w:val="24"/>
    </w:rPr>
  </w:style>
  <w:style w:type="character" w:styleId="Header12111">
    <w:name w:val="Header12111"/>
    <w:link w:val="Header121111"/>
    <w:qFormat/>
    <w:rPr>
      <w:rFonts w:ascii="XO Thames" w:hAnsi="XO Thames"/>
      <w:color w:val="000000"/>
      <w:spacing w:val="0"/>
      <w:sz w:val="22"/>
    </w:rPr>
  </w:style>
  <w:style w:type="character" w:styleId="Textbody11">
    <w:name w:val="Text body11"/>
    <w:link w:val="Textbody111"/>
    <w:qFormat/>
    <w:rPr>
      <w:rFonts w:ascii="Calibri" w:hAnsi="Calibri" w:asciiTheme="minorAscii" w:hAnsiTheme="minorHAnsi"/>
      <w:color w:val="000000"/>
      <w:spacing w:val="0"/>
      <w:sz w:val="22"/>
    </w:rPr>
  </w:style>
  <w:style w:type="character" w:styleId="Contents2">
    <w:name w:val="Contents 2"/>
    <w:qFormat/>
    <w:rPr>
      <w:rFonts w:ascii="XO Thames" w:hAnsi="XO Thames"/>
      <w:color w:val="000000"/>
      <w:spacing w:val="0"/>
      <w:sz w:val="28"/>
    </w:rPr>
  </w:style>
  <w:style w:type="character" w:styleId="Endnote111">
    <w:name w:val="Endnote111"/>
    <w:link w:val="Endnote1111"/>
    <w:qFormat/>
    <w:rPr>
      <w:rFonts w:ascii="XO Thames" w:hAnsi="XO Thames"/>
      <w:color w:val="000000"/>
      <w:spacing w:val="0"/>
      <w:sz w:val="22"/>
    </w:rPr>
  </w:style>
  <w:style w:type="character" w:styleId="Textbodyindent311">
    <w:name w:val="Text body indent311"/>
    <w:link w:val="Textbodyindent3111"/>
    <w:qFormat/>
    <w:rPr>
      <w:rFonts w:ascii="Calibri" w:hAnsi="Calibri" w:asciiTheme="minorAscii" w:hAnsiTheme="minorHAnsi"/>
      <w:color w:val="000000"/>
      <w:spacing w:val="0"/>
      <w:sz w:val="20"/>
    </w:rPr>
  </w:style>
  <w:style w:type="character" w:styleId="Contents821">
    <w:name w:val="Contents 821"/>
    <w:link w:val="Contents8211"/>
    <w:qFormat/>
    <w:rPr>
      <w:rFonts w:ascii="XO Thames" w:hAnsi="XO Thames"/>
      <w:color w:val="000000"/>
      <w:spacing w:val="0"/>
      <w:sz w:val="28"/>
    </w:rPr>
  </w:style>
  <w:style w:type="character" w:styleId="Contents12111">
    <w:name w:val="Contents 12111"/>
    <w:link w:val="Contents121111"/>
    <w:qFormat/>
    <w:rPr>
      <w:rFonts w:ascii="XO Thames" w:hAnsi="XO Thames"/>
      <w:b/>
      <w:color w:val="000000"/>
      <w:spacing w:val="0"/>
      <w:sz w:val="28"/>
    </w:rPr>
  </w:style>
  <w:style w:type="character" w:styleId="111111111111">
    <w:name w:val="Заголовок111111111111"/>
    <w:link w:val="11111111111111"/>
    <w:qFormat/>
    <w:rPr>
      <w:rFonts w:ascii="Times New Roman" w:hAnsi="Times New Roman"/>
      <w:sz w:val="28"/>
    </w:rPr>
  </w:style>
  <w:style w:type="character" w:styleId="ContentsHeading1">
    <w:name w:val="Contents Heading1"/>
    <w:basedOn w:val="Heading11"/>
    <w:link w:val="ContentsHeading11"/>
    <w:qFormat/>
    <w:rPr>
      <w:rFonts w:ascii="Calibri Light" w:hAnsi="Calibri Light"/>
      <w:b w:val="false"/>
      <w:color w:val="2E74B5"/>
    </w:rPr>
  </w:style>
  <w:style w:type="character" w:styleId="Contents4">
    <w:name w:val="Contents 4"/>
    <w:qFormat/>
    <w:rPr>
      <w:rFonts w:ascii="XO Thames" w:hAnsi="XO Thames"/>
      <w:color w:val="000000"/>
      <w:spacing w:val="0"/>
      <w:sz w:val="28"/>
    </w:rPr>
  </w:style>
  <w:style w:type="character" w:styleId="Caption2111">
    <w:name w:val="Caption2111"/>
    <w:link w:val="Caption21111"/>
    <w:qFormat/>
    <w:rPr>
      <w:rFonts w:ascii="Times New Roman" w:hAnsi="Times New Roman"/>
      <w:i/>
      <w:color w:val="000000"/>
      <w:spacing w:val="0"/>
      <w:sz w:val="24"/>
    </w:rPr>
  </w:style>
  <w:style w:type="character" w:styleId="Header13">
    <w:name w:val="Header13"/>
    <w:link w:val="Header131"/>
    <w:qFormat/>
    <w:rPr>
      <w:rFonts w:ascii="XO Thames" w:hAnsi="XO Thames"/>
      <w:color w:val="000000"/>
      <w:spacing w:val="0"/>
      <w:sz w:val="22"/>
    </w:rPr>
  </w:style>
  <w:style w:type="character" w:styleId="Annotationreference11111">
    <w:name w:val="annotation reference11111"/>
    <w:link w:val="Annotationreference111111"/>
    <w:qFormat/>
    <w:rPr>
      <w:rFonts w:ascii="Calibri" w:hAnsi="Calibri" w:asciiTheme="minorAscii" w:hAnsiTheme="minorHAnsi"/>
      <w:color w:val="000000"/>
      <w:spacing w:val="0"/>
      <w:sz w:val="16"/>
    </w:rPr>
  </w:style>
  <w:style w:type="character" w:styleId="Heading112">
    <w:name w:val="Heading 112"/>
    <w:link w:val="Heading1121"/>
    <w:qFormat/>
    <w:rPr>
      <w:rFonts w:ascii="XO Thames" w:hAnsi="XO Thames"/>
      <w:b/>
      <w:color w:val="000000"/>
      <w:spacing w:val="0"/>
      <w:sz w:val="32"/>
    </w:rPr>
  </w:style>
  <w:style w:type="character" w:styleId="IndexHeading1">
    <w:name w:val="Index Heading1"/>
    <w:basedOn w:val="111111111111"/>
    <w:link w:val="IndexHeading11"/>
    <w:qFormat/>
    <w:rPr/>
  </w:style>
  <w:style w:type="character" w:styleId="Contents6">
    <w:name w:val="Contents 6"/>
    <w:qFormat/>
    <w:rPr>
      <w:rFonts w:ascii="XO Thames" w:hAnsi="XO Thames"/>
      <w:color w:val="000000"/>
      <w:spacing w:val="0"/>
      <w:sz w:val="28"/>
    </w:rPr>
  </w:style>
  <w:style w:type="character" w:styleId="Internetlink1111">
    <w:name w:val="Internet link1111"/>
    <w:link w:val="Internetlink11111"/>
    <w:qFormat/>
    <w:rPr>
      <w:rFonts w:ascii="XO Thames" w:hAnsi="XO Thames"/>
      <w:color w:val="0000FF"/>
      <w:spacing w:val="0"/>
      <w:sz w:val="24"/>
      <w:u w:val="single"/>
    </w:rPr>
  </w:style>
  <w:style w:type="character" w:styleId="Footer1111">
    <w:name w:val="Footer1111"/>
    <w:link w:val="Footer11111"/>
    <w:qFormat/>
    <w:rPr>
      <w:rFonts w:ascii="XO Thames" w:hAnsi="XO Thames"/>
      <w:color w:val="000000"/>
      <w:spacing w:val="0"/>
      <w:sz w:val="22"/>
    </w:rPr>
  </w:style>
  <w:style w:type="character" w:styleId="Contents7">
    <w:name w:val="Contents 7"/>
    <w:qFormat/>
    <w:rPr>
      <w:rFonts w:ascii="XO Thames" w:hAnsi="XO Thames"/>
      <w:color w:val="000000"/>
      <w:spacing w:val="0"/>
      <w:sz w:val="28"/>
    </w:rPr>
  </w:style>
  <w:style w:type="character" w:styleId="Contents33">
    <w:name w:val="Contents 33"/>
    <w:link w:val="Contents331"/>
    <w:qFormat/>
    <w:rPr>
      <w:rFonts w:ascii="XO Thames" w:hAnsi="XO Thames"/>
      <w:color w:val="000000"/>
      <w:spacing w:val="0"/>
      <w:sz w:val="28"/>
    </w:rPr>
  </w:style>
  <w:style w:type="character" w:styleId="311">
    <w:name w:val="Колонтитул311"/>
    <w:link w:val="3111"/>
    <w:qFormat/>
    <w:rPr/>
  </w:style>
  <w:style w:type="character" w:styleId="Heading4111">
    <w:name w:val="Heading 4111"/>
    <w:link w:val="Heading41111"/>
    <w:qFormat/>
    <w:rPr>
      <w:rFonts w:ascii="XO Thames" w:hAnsi="XO Thames"/>
      <w:b/>
      <w:color w:val="000000"/>
      <w:spacing w:val="0"/>
      <w:sz w:val="24"/>
    </w:rPr>
  </w:style>
  <w:style w:type="character" w:styleId="Contents23">
    <w:name w:val="Contents 23"/>
    <w:link w:val="Contents231"/>
    <w:qFormat/>
    <w:rPr>
      <w:rFonts w:ascii="XO Thames" w:hAnsi="XO Thames"/>
      <w:color w:val="000000"/>
      <w:spacing w:val="0"/>
      <w:sz w:val="28"/>
    </w:rPr>
  </w:style>
  <w:style w:type="character" w:styleId="Contents2311">
    <w:name w:val="Contents 2311"/>
    <w:link w:val="Contents23111"/>
    <w:qFormat/>
    <w:rPr>
      <w:rFonts w:ascii="XO Thames" w:hAnsi="XO Thames"/>
      <w:color w:val="000000"/>
      <w:spacing w:val="0"/>
      <w:sz w:val="28"/>
    </w:rPr>
  </w:style>
  <w:style w:type="character" w:styleId="StrongEmphasis1">
    <w:name w:val="Strong Emphasis1"/>
    <w:link w:val="StrongEmphasis11"/>
    <w:qFormat/>
    <w:rPr>
      <w:rFonts w:ascii="Calibri" w:hAnsi="Calibri" w:asciiTheme="minorAscii" w:hAnsiTheme="minorHAnsi"/>
      <w:b/>
      <w:color w:val="000000"/>
      <w:spacing w:val="0"/>
      <w:sz w:val="22"/>
    </w:rPr>
  </w:style>
  <w:style w:type="character" w:styleId="911111">
    <w:name w:val="Оглавление 9 Знак11111"/>
    <w:link w:val="9111111"/>
    <w:qFormat/>
    <w:rPr>
      <w:rFonts w:ascii="XO Thames" w:hAnsi="XO Thames"/>
      <w:color w:val="000000"/>
      <w:spacing w:val="0"/>
      <w:sz w:val="28"/>
    </w:rPr>
  </w:style>
  <w:style w:type="character" w:styleId="31111">
    <w:name w:val="Заголовок Знак31111"/>
    <w:link w:val="3111113"/>
    <w:qFormat/>
    <w:rPr>
      <w:rFonts w:ascii="XO Thames" w:hAnsi="XO Thames"/>
      <w:b/>
      <w:caps/>
      <w:color w:val="000000"/>
      <w:spacing w:val="0"/>
      <w:sz w:val="40"/>
    </w:rPr>
  </w:style>
  <w:style w:type="character" w:styleId="Contents42111">
    <w:name w:val="Contents 42111"/>
    <w:link w:val="Contents421111"/>
    <w:qFormat/>
    <w:rPr>
      <w:rFonts w:ascii="XO Thames" w:hAnsi="XO Thames"/>
      <w:color w:val="000000"/>
      <w:spacing w:val="0"/>
      <w:sz w:val="28"/>
    </w:rPr>
  </w:style>
  <w:style w:type="character" w:styleId="711111">
    <w:name w:val="Оглавление 7 Знак11111"/>
    <w:link w:val="7111111"/>
    <w:qFormat/>
    <w:rPr>
      <w:rFonts w:ascii="XO Thames" w:hAnsi="XO Thames"/>
      <w:color w:val="000000"/>
      <w:spacing w:val="0"/>
      <w:sz w:val="28"/>
    </w:rPr>
  </w:style>
  <w:style w:type="character" w:styleId="311111">
    <w:name w:val="Оглавление 3 Знак11111"/>
    <w:link w:val="31111111"/>
    <w:qFormat/>
    <w:rPr>
      <w:rFonts w:ascii="XO Thames" w:hAnsi="XO Thames"/>
      <w:color w:val="000000"/>
      <w:spacing w:val="0"/>
      <w:sz w:val="28"/>
    </w:rPr>
  </w:style>
  <w:style w:type="character" w:styleId="Contents92111">
    <w:name w:val="Contents 92111"/>
    <w:link w:val="Contents921111"/>
    <w:qFormat/>
    <w:rPr>
      <w:rFonts w:ascii="XO Thames" w:hAnsi="XO Thames"/>
      <w:color w:val="000000"/>
      <w:spacing w:val="0"/>
      <w:sz w:val="28"/>
    </w:rPr>
  </w:style>
  <w:style w:type="character" w:styleId="Caption13">
    <w:name w:val="Caption13"/>
    <w:link w:val="Caption131"/>
    <w:qFormat/>
    <w:rPr>
      <w:rFonts w:ascii="Times New Roman" w:hAnsi="Times New Roman"/>
      <w:i/>
      <w:color w:val="000000"/>
      <w:spacing w:val="0"/>
      <w:sz w:val="24"/>
    </w:rPr>
  </w:style>
  <w:style w:type="character" w:styleId="81111">
    <w:name w:val="Колонтитул81111"/>
    <w:link w:val="8111111"/>
    <w:qFormat/>
    <w:rPr/>
  </w:style>
  <w:style w:type="character" w:styleId="Contents911">
    <w:name w:val="Contents 911"/>
    <w:link w:val="Contents9111"/>
    <w:qFormat/>
    <w:rPr>
      <w:rFonts w:ascii="XO Thames" w:hAnsi="XO Thames"/>
      <w:color w:val="000000"/>
      <w:spacing w:val="0"/>
      <w:sz w:val="28"/>
    </w:rPr>
  </w:style>
  <w:style w:type="character" w:styleId="411">
    <w:name w:val="Колонтитул411"/>
    <w:link w:val="4111"/>
    <w:qFormat/>
    <w:rPr/>
  </w:style>
  <w:style w:type="character" w:styleId="11111121">
    <w:name w:val="Заголовок11111121"/>
    <w:link w:val="1111112112"/>
    <w:qFormat/>
    <w:rPr>
      <w:rFonts w:ascii="Open Sans" w:hAnsi="Open Sans"/>
      <w:sz w:val="28"/>
    </w:rPr>
  </w:style>
  <w:style w:type="character" w:styleId="List1">
    <w:name w:val="List1"/>
    <w:basedOn w:val="Textbody"/>
    <w:link w:val="List11"/>
    <w:qFormat/>
    <w:rPr>
      <w:rFonts w:ascii="Times New Roman" w:hAnsi="Times New Roman"/>
    </w:rPr>
  </w:style>
  <w:style w:type="character" w:styleId="111111">
    <w:name w:val="Подзаголовок Знак11111"/>
    <w:basedOn w:val="DefaultParagraphFont11111"/>
    <w:link w:val="1111118"/>
    <w:qFormat/>
    <w:rPr>
      <w:rFonts w:ascii="XO Thames" w:hAnsi="XO Thames"/>
      <w:i/>
      <w:color w:val="000000"/>
      <w:sz w:val="24"/>
    </w:rPr>
  </w:style>
  <w:style w:type="character" w:styleId="1112111">
    <w:name w:val="Заголовок1112111"/>
    <w:link w:val="111211111"/>
    <w:qFormat/>
    <w:rPr>
      <w:rFonts w:ascii="Open Sans" w:hAnsi="Open Sans"/>
      <w:sz w:val="28"/>
    </w:rPr>
  </w:style>
  <w:style w:type="character" w:styleId="Endnote">
    <w:name w:val="Endnote"/>
    <w:link w:val="Endnote2"/>
    <w:qFormat/>
    <w:rPr>
      <w:rFonts w:ascii="XO Thames" w:hAnsi="XO Thames"/>
      <w:sz w:val="22"/>
    </w:rPr>
  </w:style>
  <w:style w:type="character" w:styleId="Heading31">
    <w:name w:val="Heading 31"/>
    <w:qFormat/>
    <w:rPr>
      <w:rFonts w:ascii="XO Thames" w:hAnsi="XO Thames"/>
      <w:b/>
      <w:color w:val="000000"/>
      <w:spacing w:val="0"/>
      <w:sz w:val="26"/>
    </w:rPr>
  </w:style>
  <w:style w:type="character" w:styleId="211111">
    <w:name w:val="Заголовок 2 Знак11111"/>
    <w:basedOn w:val="DefaultParagraphFont11111"/>
    <w:link w:val="21111112"/>
    <w:qFormat/>
    <w:rPr>
      <w:rFonts w:ascii="XO Thames" w:hAnsi="XO Thames"/>
      <w:b/>
      <w:color w:val="000000"/>
      <w:sz w:val="28"/>
    </w:rPr>
  </w:style>
  <w:style w:type="character" w:styleId="VisitedInternetLink2111">
    <w:name w:val="Visited Internet Link2111"/>
    <w:link w:val="VisitedInternetLink21111"/>
    <w:qFormat/>
    <w:rPr>
      <w:rFonts w:ascii="Calibri" w:hAnsi="Calibri"/>
      <w:color w:val="800000"/>
      <w:spacing w:val="0"/>
      <w:sz w:val="22"/>
      <w:u w:val="single"/>
    </w:rPr>
  </w:style>
  <w:style w:type="character" w:styleId="Textbodyindent111">
    <w:name w:val="Text body indent111"/>
    <w:link w:val="Textbodyindent1111"/>
    <w:qFormat/>
    <w:rPr>
      <w:rFonts w:ascii="Calibri" w:hAnsi="Calibri" w:asciiTheme="minorAscii" w:hAnsiTheme="minorHAnsi"/>
      <w:color w:val="000000"/>
      <w:spacing w:val="0"/>
      <w:sz w:val="20"/>
    </w:rPr>
  </w:style>
  <w:style w:type="character" w:styleId="Contents921">
    <w:name w:val="Contents 921"/>
    <w:link w:val="Contents9211"/>
    <w:qFormat/>
    <w:rPr>
      <w:rFonts w:ascii="XO Thames" w:hAnsi="XO Thames"/>
      <w:color w:val="000000"/>
      <w:spacing w:val="0"/>
      <w:sz w:val="28"/>
    </w:rPr>
  </w:style>
  <w:style w:type="character" w:styleId="Heading21">
    <w:name w:val="Heading 21"/>
    <w:link w:val="Heading211"/>
    <w:qFormat/>
    <w:rPr>
      <w:rFonts w:ascii="XO Thames" w:hAnsi="XO Thames"/>
      <w:b/>
      <w:color w:val="000000"/>
      <w:spacing w:val="0"/>
      <w:sz w:val="28"/>
    </w:rPr>
  </w:style>
  <w:style w:type="character" w:styleId="S911111">
    <w:name w:val="s_911111"/>
    <w:link w:val="S9111111"/>
    <w:qFormat/>
    <w:rPr/>
  </w:style>
  <w:style w:type="character" w:styleId="List211">
    <w:name w:val="List211"/>
    <w:basedOn w:val="Textbody21"/>
    <w:link w:val="List2111"/>
    <w:qFormat/>
    <w:rPr>
      <w:rFonts w:ascii="Times New Roman" w:hAnsi="Times New Roman"/>
    </w:rPr>
  </w:style>
  <w:style w:type="character" w:styleId="1111121">
    <w:name w:val="Заголовок1111121"/>
    <w:link w:val="111112112"/>
    <w:qFormat/>
    <w:rPr>
      <w:rFonts w:ascii="Open Sans" w:hAnsi="Open Sans"/>
      <w:sz w:val="28"/>
    </w:rPr>
  </w:style>
  <w:style w:type="character" w:styleId="811111">
    <w:name w:val="Оглавление 8 Знак11111"/>
    <w:link w:val="81111111"/>
    <w:qFormat/>
    <w:rPr>
      <w:rFonts w:ascii="XO Thames" w:hAnsi="XO Thames"/>
      <w:color w:val="000000"/>
      <w:spacing w:val="0"/>
      <w:sz w:val="28"/>
    </w:rPr>
  </w:style>
  <w:style w:type="character" w:styleId="VisitedInternetLink1111">
    <w:name w:val="Visited Internet Link1111"/>
    <w:link w:val="VisitedInternetLink11111"/>
    <w:qFormat/>
    <w:rPr>
      <w:rFonts w:ascii="Calibri" w:hAnsi="Calibri"/>
      <w:color w:val="800000"/>
      <w:spacing w:val="0"/>
      <w:sz w:val="22"/>
      <w:u w:val="single"/>
    </w:rPr>
  </w:style>
  <w:style w:type="character" w:styleId="Text11111">
    <w:name w:val="text11111"/>
    <w:link w:val="Text111111"/>
    <w:qFormat/>
    <w:rPr>
      <w:rFonts w:ascii="Arial" w:hAnsi="Arial"/>
    </w:rPr>
  </w:style>
  <w:style w:type="character" w:styleId="1111111">
    <w:name w:val="Гиперссылка111111"/>
    <w:link w:val="11111111"/>
    <w:qFormat/>
    <w:rPr>
      <w:rFonts w:ascii="XO Thames" w:hAnsi="XO Thames"/>
      <w:color w:val="0000FF"/>
      <w:spacing w:val="0"/>
      <w:sz w:val="24"/>
      <w:u w:val="single"/>
    </w:rPr>
  </w:style>
  <w:style w:type="character" w:styleId="Contents32111">
    <w:name w:val="Contents 32111"/>
    <w:link w:val="Contents321111"/>
    <w:qFormat/>
    <w:rPr>
      <w:rFonts w:ascii="XO Thames" w:hAnsi="XO Thames"/>
      <w:color w:val="000000"/>
      <w:spacing w:val="0"/>
      <w:sz w:val="28"/>
    </w:rPr>
  </w:style>
  <w:style w:type="character" w:styleId="21111">
    <w:name w:val="Колонтитул21111"/>
    <w:link w:val="2111114"/>
    <w:qFormat/>
    <w:rPr/>
  </w:style>
  <w:style w:type="character" w:styleId="Heading521">
    <w:name w:val="Heading 521"/>
    <w:link w:val="Heading5211"/>
    <w:qFormat/>
    <w:rPr>
      <w:rFonts w:ascii="XO Thames" w:hAnsi="XO Thames"/>
      <w:b/>
      <w:color w:val="000000"/>
      <w:spacing w:val="0"/>
      <w:sz w:val="22"/>
    </w:rPr>
  </w:style>
  <w:style w:type="character" w:styleId="Heading311">
    <w:name w:val="Heading 311"/>
    <w:link w:val="Heading312"/>
    <w:qFormat/>
    <w:rPr>
      <w:rFonts w:ascii="XO Thames" w:hAnsi="XO Thames"/>
      <w:b/>
      <w:color w:val="000000"/>
      <w:spacing w:val="0"/>
      <w:sz w:val="26"/>
    </w:rPr>
  </w:style>
  <w:style w:type="character" w:styleId="211">
    <w:name w:val="Колонтитул211"/>
    <w:link w:val="2111"/>
    <w:qFormat/>
    <w:rPr/>
  </w:style>
  <w:style w:type="character" w:styleId="Title11111">
    <w:name w:val="Title11111"/>
    <w:link w:val="Title111111"/>
    <w:qFormat/>
    <w:rPr>
      <w:rFonts w:ascii="XO Thames" w:hAnsi="XO Thames"/>
      <w:b/>
      <w:caps/>
      <w:color w:val="000000"/>
      <w:spacing w:val="0"/>
      <w:sz w:val="40"/>
    </w:rPr>
  </w:style>
  <w:style w:type="character" w:styleId="111112111">
    <w:name w:val="Указатель111112111"/>
    <w:link w:val="11111211111"/>
    <w:qFormat/>
    <w:rPr/>
  </w:style>
  <w:style w:type="character" w:styleId="2111111">
    <w:name w:val="Заголовок Знак211111"/>
    <w:link w:val="21111113"/>
    <w:qFormat/>
    <w:rPr>
      <w:rFonts w:ascii="XO Thames" w:hAnsi="XO Thames"/>
      <w:b/>
      <w:caps/>
      <w:color w:val="000000"/>
      <w:spacing w:val="0"/>
      <w:sz w:val="40"/>
    </w:rPr>
  </w:style>
  <w:style w:type="character" w:styleId="Internetlink11">
    <w:name w:val="Internet link11"/>
    <w:link w:val="Internetlink111"/>
    <w:qFormat/>
    <w:rPr>
      <w:rFonts w:ascii="XO Thames" w:hAnsi="XO Thames"/>
      <w:color w:val="0000FF"/>
      <w:spacing w:val="0"/>
      <w:sz w:val="24"/>
      <w:u w:val="single"/>
    </w:rPr>
  </w:style>
  <w:style w:type="character" w:styleId="Contents71">
    <w:name w:val="Contents 71"/>
    <w:link w:val="Contents72"/>
    <w:qFormat/>
    <w:rPr>
      <w:rFonts w:ascii="XO Thames" w:hAnsi="XO Thames"/>
      <w:color w:val="000000"/>
      <w:spacing w:val="0"/>
      <w:sz w:val="28"/>
    </w:rPr>
  </w:style>
  <w:style w:type="character" w:styleId="111112">
    <w:name w:val="Колонтитул11111"/>
    <w:link w:val="1111119"/>
    <w:qFormat/>
    <w:rPr>
      <w:rFonts w:ascii="XO Thames" w:hAnsi="XO Thames"/>
      <w:color w:val="000000"/>
      <w:spacing w:val="0"/>
      <w:sz w:val="28"/>
    </w:rPr>
  </w:style>
  <w:style w:type="character" w:styleId="111111111">
    <w:name w:val="Заголовок111111111"/>
    <w:link w:val="11111111111"/>
    <w:qFormat/>
    <w:rPr>
      <w:rFonts w:ascii="Open Sans" w:hAnsi="Open Sans"/>
      <w:sz w:val="28"/>
    </w:rPr>
  </w:style>
  <w:style w:type="character" w:styleId="Contents61">
    <w:name w:val="Contents 61"/>
    <w:link w:val="Contents62"/>
    <w:qFormat/>
    <w:rPr>
      <w:rFonts w:ascii="XO Thames" w:hAnsi="XO Thames"/>
      <w:color w:val="000000"/>
      <w:spacing w:val="0"/>
      <w:sz w:val="28"/>
    </w:rPr>
  </w:style>
  <w:style w:type="character" w:styleId="Contents73">
    <w:name w:val="Contents 73"/>
    <w:link w:val="Contents731"/>
    <w:qFormat/>
    <w:rPr>
      <w:rFonts w:ascii="XO Thames" w:hAnsi="XO Thames"/>
      <w:color w:val="000000"/>
      <w:spacing w:val="0"/>
      <w:sz w:val="28"/>
    </w:rPr>
  </w:style>
  <w:style w:type="character" w:styleId="1111111111">
    <w:name w:val="Указатель111111111"/>
    <w:link w:val="11111111112"/>
    <w:qFormat/>
    <w:rPr/>
  </w:style>
  <w:style w:type="character" w:styleId="BalloonText11111">
    <w:name w:val="Balloon Text11111"/>
    <w:link w:val="BalloonText111111"/>
    <w:qFormat/>
    <w:rPr>
      <w:rFonts w:ascii="Segoe UI" w:hAnsi="Segoe UI"/>
      <w:color w:val="000000"/>
      <w:sz w:val="18"/>
    </w:rPr>
  </w:style>
  <w:style w:type="character" w:styleId="Contents6311">
    <w:name w:val="Contents 6311"/>
    <w:link w:val="Contents63111"/>
    <w:qFormat/>
    <w:rPr>
      <w:rFonts w:ascii="XO Thames" w:hAnsi="XO Thames"/>
      <w:color w:val="000000"/>
      <w:spacing w:val="0"/>
      <w:sz w:val="28"/>
    </w:rPr>
  </w:style>
  <w:style w:type="character" w:styleId="Emphasis11111">
    <w:name w:val="Emphasis11111"/>
    <w:link w:val="Emphasis111111"/>
    <w:qFormat/>
    <w:rPr>
      <w:rFonts w:ascii="Calibri" w:hAnsi="Calibri" w:asciiTheme="minorAscii" w:hAnsiTheme="minorHAnsi"/>
      <w:i/>
      <w:color w:val="000000"/>
      <w:spacing w:val="0"/>
      <w:sz w:val="22"/>
    </w:rPr>
  </w:style>
  <w:style w:type="character" w:styleId="ConsPlusNormal11111">
    <w:name w:val="ConsPlusNormal11111"/>
    <w:link w:val="ConsPlusNormal111111"/>
    <w:qFormat/>
    <w:rPr>
      <w:rFonts w:ascii="Calibri" w:hAnsi="Calibri" w:asciiTheme="minorAscii" w:hAnsiTheme="minorHAnsi"/>
      <w:color w:val="000000"/>
      <w:spacing w:val="0"/>
      <w:sz w:val="22"/>
    </w:rPr>
  </w:style>
  <w:style w:type="character" w:styleId="Strong">
    <w:name w:val="Strong"/>
    <w:qFormat/>
    <w:rPr>
      <w:b/>
    </w:rPr>
  </w:style>
  <w:style w:type="character" w:styleId="Heading312111">
    <w:name w:val="Heading 312111"/>
    <w:link w:val="Heading3121111"/>
    <w:qFormat/>
    <w:rPr>
      <w:rFonts w:ascii="XO Thames" w:hAnsi="XO Thames"/>
      <w:b/>
      <w:color w:val="000000"/>
      <w:spacing w:val="0"/>
      <w:sz w:val="26"/>
    </w:rPr>
  </w:style>
  <w:style w:type="character" w:styleId="Emphasis21">
    <w:name w:val="Emphasis21"/>
    <w:link w:val="Emphasis211"/>
    <w:qFormat/>
    <w:rPr>
      <w:rFonts w:ascii="Calibri" w:hAnsi="Calibri" w:asciiTheme="minorAscii" w:hAnsiTheme="minorHAnsi"/>
      <w:i/>
      <w:color w:val="000000"/>
      <w:spacing w:val="0"/>
      <w:sz w:val="22"/>
    </w:rPr>
  </w:style>
  <w:style w:type="character" w:styleId="Heading11">
    <w:name w:val="Heading 11"/>
    <w:link w:val="Heading111"/>
    <w:qFormat/>
    <w:rPr>
      <w:rFonts w:ascii="XO Thames" w:hAnsi="XO Thames"/>
      <w:b/>
      <w:color w:val="000000"/>
      <w:spacing w:val="0"/>
      <w:sz w:val="32"/>
    </w:rPr>
  </w:style>
  <w:style w:type="character" w:styleId="Header1">
    <w:name w:val="Header1"/>
    <w:link w:val="Header11"/>
    <w:qFormat/>
    <w:rPr>
      <w:rFonts w:ascii="XO Thames" w:hAnsi="XO Thames"/>
      <w:color w:val="000000"/>
    </w:rPr>
  </w:style>
  <w:style w:type="character" w:styleId="Contents111">
    <w:name w:val="Contents 111"/>
    <w:link w:val="Contents1111"/>
    <w:qFormat/>
    <w:rPr>
      <w:rFonts w:ascii="XO Thames" w:hAnsi="XO Thames"/>
      <w:b/>
      <w:color w:val="000000"/>
      <w:spacing w:val="0"/>
      <w:sz w:val="28"/>
    </w:rPr>
  </w:style>
  <w:style w:type="character" w:styleId="11121111">
    <w:name w:val="Указатель1112111"/>
    <w:link w:val="111211112"/>
    <w:qFormat/>
    <w:rPr/>
  </w:style>
  <w:style w:type="character" w:styleId="Title2111">
    <w:name w:val="Title2111"/>
    <w:link w:val="Title21111"/>
    <w:qFormat/>
    <w:rPr>
      <w:rFonts w:ascii="XO Thames" w:hAnsi="XO Thames"/>
      <w:b/>
      <w:caps/>
      <w:color w:val="000000"/>
      <w:spacing w:val="0"/>
      <w:sz w:val="40"/>
    </w:rPr>
  </w:style>
  <w:style w:type="character" w:styleId="Endnote11111">
    <w:name w:val="Endnote11111"/>
    <w:link w:val="Endnote111111"/>
    <w:qFormat/>
    <w:rPr>
      <w:rFonts w:ascii="XO Thames" w:hAnsi="XO Thames"/>
      <w:color w:val="000000"/>
      <w:spacing w:val="0"/>
      <w:sz w:val="22"/>
    </w:rPr>
  </w:style>
  <w:style w:type="character" w:styleId="IndexHeading2">
    <w:name w:val="Index Heading2"/>
    <w:basedOn w:val="111111111111"/>
    <w:qFormat/>
    <w:rPr/>
  </w:style>
  <w:style w:type="character" w:styleId="Footnote11111">
    <w:name w:val="Footnote11111"/>
    <w:link w:val="Footnote111111"/>
    <w:qFormat/>
    <w:rPr>
      <w:rFonts w:ascii="XO Thames" w:hAnsi="XO Thames"/>
      <w:color w:val="000000"/>
      <w:spacing w:val="0"/>
      <w:sz w:val="22"/>
    </w:rPr>
  </w:style>
  <w:style w:type="character" w:styleId="Header121">
    <w:name w:val="Header121"/>
    <w:link w:val="Header1211"/>
    <w:qFormat/>
    <w:rPr>
      <w:rFonts w:ascii="XO Thames" w:hAnsi="XO Thames"/>
      <w:color w:val="000000"/>
      <w:spacing w:val="0"/>
      <w:sz w:val="22"/>
    </w:rPr>
  </w:style>
  <w:style w:type="character" w:styleId="Emphasis1">
    <w:name w:val="Emphasis1"/>
    <w:link w:val="Emphasis11"/>
    <w:qFormat/>
    <w:rPr>
      <w:rFonts w:ascii="Calibri" w:hAnsi="Calibri" w:asciiTheme="minorAscii" w:hAnsiTheme="minorHAnsi"/>
      <w:i/>
      <w:color w:val="000000"/>
      <w:spacing w:val="0"/>
      <w:sz w:val="22"/>
    </w:rPr>
  </w:style>
  <w:style w:type="character" w:styleId="Contents3">
    <w:name w:val="Contents 3"/>
    <w:link w:val="Contents32"/>
    <w:qFormat/>
    <w:rPr>
      <w:rFonts w:ascii="XO Thames" w:hAnsi="XO Thames"/>
      <w:color w:val="000000"/>
      <w:spacing w:val="0"/>
      <w:sz w:val="28"/>
    </w:rPr>
  </w:style>
  <w:style w:type="character" w:styleId="Heading112111">
    <w:name w:val="Heading 112111"/>
    <w:link w:val="Heading1121111"/>
    <w:qFormat/>
    <w:rPr>
      <w:rFonts w:ascii="XO Thames" w:hAnsi="XO Thames"/>
      <w:b/>
      <w:color w:val="000000"/>
      <w:spacing w:val="0"/>
      <w:sz w:val="32"/>
    </w:rPr>
  </w:style>
  <w:style w:type="character" w:styleId="11">
    <w:name w:val="Заголовок11"/>
    <w:link w:val="1122"/>
    <w:qFormat/>
    <w:rPr>
      <w:rFonts w:ascii="Open Sans" w:hAnsi="Open Sans"/>
      <w:sz w:val="28"/>
    </w:rPr>
  </w:style>
  <w:style w:type="character" w:styleId="Textbodyindent2">
    <w:name w:val="Text body indent2"/>
    <w:link w:val="Textbodyindent21"/>
    <w:qFormat/>
    <w:rPr>
      <w:rFonts w:ascii="Calibri" w:hAnsi="Calibri" w:asciiTheme="minorAscii" w:hAnsiTheme="minorHAnsi"/>
      <w:color w:val="000000"/>
      <w:spacing w:val="0"/>
      <w:sz w:val="20"/>
    </w:rPr>
  </w:style>
  <w:style w:type="character" w:styleId="11111211">
    <w:name w:val="Указатель1111121"/>
    <w:link w:val="111112113"/>
    <w:qFormat/>
    <w:rPr/>
  </w:style>
  <w:style w:type="character" w:styleId="411111">
    <w:name w:val="Заголовок 4 Знак11111"/>
    <w:basedOn w:val="DefaultParagraphFont11111"/>
    <w:link w:val="41111111"/>
    <w:qFormat/>
    <w:rPr>
      <w:rFonts w:ascii="XO Thames" w:hAnsi="XO Thames"/>
      <w:b/>
      <w:color w:val="000000"/>
      <w:sz w:val="24"/>
    </w:rPr>
  </w:style>
  <w:style w:type="character" w:styleId="Emphasis">
    <w:name w:val="Emphasis"/>
    <w:qFormat/>
    <w:rPr>
      <w:i/>
    </w:rPr>
  </w:style>
  <w:style w:type="character" w:styleId="Endnote2111">
    <w:name w:val="Endnote2111"/>
    <w:link w:val="Endnote21111"/>
    <w:qFormat/>
    <w:rPr>
      <w:rFonts w:ascii="XO Thames" w:hAnsi="XO Thames"/>
      <w:color w:val="000000"/>
      <w:spacing w:val="0"/>
      <w:sz w:val="22"/>
    </w:rPr>
  </w:style>
  <w:style w:type="character" w:styleId="111111211">
    <w:name w:val="Указатель11111121"/>
    <w:link w:val="1111112113"/>
    <w:qFormat/>
    <w:rPr/>
  </w:style>
  <w:style w:type="character" w:styleId="VisitedInternetLink21">
    <w:name w:val="Visited Internet Link21"/>
    <w:link w:val="VisitedInternetLink211"/>
    <w:qFormat/>
    <w:rPr>
      <w:rFonts w:ascii="Calibri" w:hAnsi="Calibri"/>
      <w:color w:val="800000"/>
      <w:spacing w:val="0"/>
      <w:sz w:val="22"/>
      <w:u w:val="single"/>
    </w:rPr>
  </w:style>
  <w:style w:type="character" w:styleId="List1111">
    <w:name w:val="List1111"/>
    <w:basedOn w:val="Textbody1111"/>
    <w:link w:val="List11111"/>
    <w:qFormat/>
    <w:rPr>
      <w:rFonts w:ascii="Times New Roman" w:hAnsi="Times New Roman"/>
    </w:rPr>
  </w:style>
  <w:style w:type="character" w:styleId="Contents5111">
    <w:name w:val="Contents 5111"/>
    <w:link w:val="Contents51111"/>
    <w:qFormat/>
    <w:rPr>
      <w:rFonts w:ascii="XO Thames" w:hAnsi="XO Thames"/>
      <w:color w:val="000000"/>
      <w:spacing w:val="0"/>
      <w:sz w:val="28"/>
    </w:rPr>
  </w:style>
  <w:style w:type="character" w:styleId="Footnote1">
    <w:name w:val="Footnote1"/>
    <w:link w:val="Footnote11"/>
    <w:qFormat/>
    <w:rPr>
      <w:rFonts w:ascii="XO Thames" w:hAnsi="XO Thames"/>
      <w:color w:val="000000"/>
      <w:spacing w:val="0"/>
      <w:sz w:val="22"/>
    </w:rPr>
  </w:style>
  <w:style w:type="character" w:styleId="Consnormal11111">
    <w:name w:val="consnormal11111"/>
    <w:link w:val="Consnormal111111"/>
    <w:qFormat/>
    <w:rPr/>
  </w:style>
  <w:style w:type="character" w:styleId="Contents21">
    <w:name w:val="Contents 21"/>
    <w:link w:val="Contents22"/>
    <w:qFormat/>
    <w:rPr>
      <w:rFonts w:ascii="XO Thames" w:hAnsi="XO Thames"/>
      <w:color w:val="000000"/>
      <w:spacing w:val="0"/>
      <w:sz w:val="28"/>
    </w:rPr>
  </w:style>
  <w:style w:type="character" w:styleId="Contents1">
    <w:name w:val="Contents 1"/>
    <w:link w:val="Contents12"/>
    <w:qFormat/>
    <w:rPr>
      <w:rFonts w:ascii="XO Thames" w:hAnsi="XO Thames"/>
      <w:b/>
      <w:color w:val="000000"/>
      <w:spacing w:val="0"/>
      <w:sz w:val="28"/>
    </w:rPr>
  </w:style>
  <w:style w:type="character" w:styleId="2">
    <w:name w:val="Колонтитул2"/>
    <w:link w:val="21"/>
    <w:qFormat/>
    <w:rPr/>
  </w:style>
  <w:style w:type="character" w:styleId="S111111">
    <w:name w:val="s_111111"/>
    <w:link w:val="S1111111"/>
    <w:qFormat/>
    <w:rPr/>
  </w:style>
  <w:style w:type="character" w:styleId="Contents31">
    <w:name w:val="Contents 31"/>
    <w:qFormat/>
    <w:rPr>
      <w:rFonts w:ascii="XO Thames" w:hAnsi="XO Thames"/>
      <w:color w:val="000000"/>
      <w:spacing w:val="0"/>
      <w:sz w:val="28"/>
    </w:rPr>
  </w:style>
  <w:style w:type="character" w:styleId="Contents43">
    <w:name w:val="Contents 43"/>
    <w:link w:val="Contents431"/>
    <w:qFormat/>
    <w:rPr>
      <w:rFonts w:ascii="XO Thames" w:hAnsi="XO Thames"/>
      <w:color w:val="000000"/>
      <w:spacing w:val="0"/>
      <w:sz w:val="28"/>
    </w:rPr>
  </w:style>
  <w:style w:type="character" w:styleId="Contents4311">
    <w:name w:val="Contents 4311"/>
    <w:link w:val="Contents43111"/>
    <w:qFormat/>
    <w:rPr>
      <w:rFonts w:ascii="XO Thames" w:hAnsi="XO Thames"/>
      <w:color w:val="000000"/>
      <w:spacing w:val="0"/>
      <w:sz w:val="28"/>
    </w:rPr>
  </w:style>
  <w:style w:type="character" w:styleId="1111112">
    <w:name w:val="Оглавление 1 Знак11111"/>
    <w:link w:val="11111112"/>
    <w:qFormat/>
    <w:rPr>
      <w:rFonts w:ascii="XO Thames" w:hAnsi="XO Thames"/>
      <w:b/>
      <w:color w:val="000000"/>
      <w:spacing w:val="0"/>
      <w:sz w:val="28"/>
    </w:rPr>
  </w:style>
  <w:style w:type="character" w:styleId="Textbodyindent2111">
    <w:name w:val="Text body indent2111"/>
    <w:link w:val="Textbodyindent21111"/>
    <w:qFormat/>
    <w:rPr>
      <w:rFonts w:ascii="Calibri" w:hAnsi="Calibri" w:asciiTheme="minorAscii" w:hAnsiTheme="minorHAnsi"/>
      <w:color w:val="000000"/>
      <w:spacing w:val="0"/>
      <w:sz w:val="20"/>
    </w:rPr>
  </w:style>
  <w:style w:type="character" w:styleId="112111">
    <w:name w:val="Заголовок112111"/>
    <w:link w:val="11211111"/>
    <w:qFormat/>
    <w:rPr>
      <w:rFonts w:ascii="Open Sans" w:hAnsi="Open Sans"/>
      <w:sz w:val="28"/>
    </w:rPr>
  </w:style>
  <w:style w:type="character" w:styleId="Heading221">
    <w:name w:val="Heading 221"/>
    <w:link w:val="Heading2211"/>
    <w:qFormat/>
    <w:rPr>
      <w:rFonts w:ascii="XO Thames" w:hAnsi="XO Thames"/>
      <w:b/>
      <w:color w:val="000000"/>
      <w:spacing w:val="0"/>
      <w:sz w:val="28"/>
    </w:rPr>
  </w:style>
  <w:style w:type="character" w:styleId="1111">
    <w:name w:val="Содержимое таблицы1111"/>
    <w:link w:val="111116"/>
    <w:qFormat/>
    <w:rPr/>
  </w:style>
  <w:style w:type="character" w:styleId="1111111111111">
    <w:name w:val="Указатель111111111111"/>
    <w:link w:val="11111111111112"/>
    <w:qFormat/>
    <w:rPr>
      <w:rFonts w:ascii="Times New Roman" w:hAnsi="Times New Roman"/>
    </w:rPr>
  </w:style>
  <w:style w:type="character" w:styleId="Contents82111">
    <w:name w:val="Contents 82111"/>
    <w:link w:val="Contents821111"/>
    <w:qFormat/>
    <w:rPr>
      <w:rFonts w:ascii="XO Thames" w:hAnsi="XO Thames"/>
      <w:color w:val="000000"/>
      <w:spacing w:val="0"/>
      <w:sz w:val="28"/>
    </w:rPr>
  </w:style>
  <w:style w:type="character" w:styleId="ContentsHeading21">
    <w:name w:val="Contents Heading21"/>
    <w:basedOn w:val="Heading1211"/>
    <w:link w:val="ContentsHeading211"/>
    <w:qFormat/>
    <w:rPr>
      <w:rFonts w:ascii="Calibri Light" w:hAnsi="Calibri Light"/>
      <w:b w:val="false"/>
      <w:color w:val="2E74B5"/>
    </w:rPr>
  </w:style>
  <w:style w:type="character" w:styleId="2111112">
    <w:name w:val="Оглавление 2 Знак11111"/>
    <w:link w:val="21111114"/>
    <w:qFormat/>
    <w:rPr>
      <w:rFonts w:ascii="XO Thames" w:hAnsi="XO Thames"/>
      <w:color w:val="000000"/>
      <w:spacing w:val="0"/>
      <w:sz w:val="28"/>
    </w:rPr>
  </w:style>
  <w:style w:type="character" w:styleId="11111112111">
    <w:name w:val="Указатель11111112111"/>
    <w:link w:val="1111111211111"/>
    <w:qFormat/>
    <w:rPr/>
  </w:style>
  <w:style w:type="character" w:styleId="111121">
    <w:name w:val="Заголовок111121"/>
    <w:link w:val="11112112"/>
    <w:qFormat/>
    <w:rPr>
      <w:rFonts w:ascii="Open Sans" w:hAnsi="Open Sans"/>
      <w:sz w:val="28"/>
    </w:rPr>
  </w:style>
  <w:style w:type="character" w:styleId="111">
    <w:name w:val="Указатель11"/>
    <w:link w:val="1123"/>
    <w:qFormat/>
    <w:rPr/>
  </w:style>
  <w:style w:type="character" w:styleId="Subtitle111">
    <w:name w:val="Subtitle111"/>
    <w:link w:val="Subtitle1111"/>
    <w:qFormat/>
    <w:rPr>
      <w:rFonts w:ascii="XO Thames" w:hAnsi="XO Thames"/>
      <w:i/>
      <w:color w:val="000000"/>
      <w:spacing w:val="0"/>
      <w:sz w:val="24"/>
    </w:rPr>
  </w:style>
  <w:style w:type="character" w:styleId="12111">
    <w:name w:val="Заголовок12111"/>
    <w:link w:val="1211112"/>
    <w:qFormat/>
    <w:rPr>
      <w:rFonts w:ascii="Open Sans" w:hAnsi="Open Sans"/>
      <w:sz w:val="28"/>
    </w:rPr>
  </w:style>
  <w:style w:type="character" w:styleId="11121">
    <w:name w:val="Заголовок11121"/>
    <w:link w:val="1112112"/>
    <w:qFormat/>
    <w:rPr>
      <w:rFonts w:ascii="Open Sans" w:hAnsi="Open Sans"/>
      <w:sz w:val="28"/>
    </w:rPr>
  </w:style>
  <w:style w:type="character" w:styleId="Heading211111">
    <w:name w:val="Heading 211111"/>
    <w:link w:val="Heading2111111"/>
    <w:qFormat/>
    <w:rPr>
      <w:rFonts w:ascii="XO Thames" w:hAnsi="XO Thames"/>
      <w:b/>
      <w:color w:val="000000"/>
      <w:spacing w:val="0"/>
      <w:sz w:val="28"/>
    </w:rPr>
  </w:style>
  <w:style w:type="character" w:styleId="Contents41">
    <w:name w:val="Contents 41"/>
    <w:link w:val="Contents42"/>
    <w:qFormat/>
    <w:rPr>
      <w:rFonts w:ascii="XO Thames" w:hAnsi="XO Thames"/>
      <w:color w:val="000000"/>
      <w:spacing w:val="0"/>
      <w:sz w:val="28"/>
    </w:rPr>
  </w:style>
  <w:style w:type="character" w:styleId="Contents721">
    <w:name w:val="Contents 721"/>
    <w:link w:val="Contents7211"/>
    <w:qFormat/>
    <w:rPr>
      <w:rFonts w:ascii="XO Thames" w:hAnsi="XO Thames"/>
      <w:color w:val="000000"/>
      <w:spacing w:val="0"/>
      <w:sz w:val="28"/>
    </w:rPr>
  </w:style>
  <w:style w:type="character" w:styleId="Annotationsubject11111">
    <w:name w:val="annotation subject11111"/>
    <w:basedOn w:val="Annotationtext11111"/>
    <w:link w:val="Annotationsubject111111"/>
    <w:qFormat/>
    <w:rPr>
      <w:b/>
    </w:rPr>
  </w:style>
  <w:style w:type="character" w:styleId="Heading411111">
    <w:name w:val="Heading 411111"/>
    <w:link w:val="Heading4111111"/>
    <w:qFormat/>
    <w:rPr>
      <w:rFonts w:ascii="XO Thames" w:hAnsi="XO Thames"/>
      <w:b/>
      <w:color w:val="000000"/>
      <w:spacing w:val="0"/>
      <w:sz w:val="24"/>
    </w:rPr>
  </w:style>
  <w:style w:type="character" w:styleId="Heading51">
    <w:name w:val="Heading 51"/>
    <w:link w:val="Heading511"/>
    <w:qFormat/>
    <w:rPr>
      <w:rFonts w:ascii="XO Thames" w:hAnsi="XO Thames"/>
      <w:b/>
      <w:color w:val="000000"/>
      <w:spacing w:val="0"/>
      <w:sz w:val="22"/>
    </w:rPr>
  </w:style>
  <w:style w:type="character" w:styleId="Contents9">
    <w:name w:val="Contents 9"/>
    <w:link w:val="Contents92"/>
    <w:qFormat/>
    <w:rPr>
      <w:rFonts w:ascii="XO Thames" w:hAnsi="XO Thames"/>
      <w:color w:val="000000"/>
      <w:spacing w:val="0"/>
      <w:sz w:val="28"/>
    </w:rPr>
  </w:style>
  <w:style w:type="character" w:styleId="Title21">
    <w:name w:val="Title21"/>
    <w:link w:val="Title211"/>
    <w:qFormat/>
    <w:rPr>
      <w:rFonts w:ascii="XO Thames" w:hAnsi="XO Thames"/>
      <w:b/>
      <w:caps/>
      <w:color w:val="000000"/>
      <w:spacing w:val="0"/>
      <w:sz w:val="40"/>
    </w:rPr>
  </w:style>
  <w:style w:type="character" w:styleId="51111">
    <w:name w:val="Колонтитул51111"/>
    <w:link w:val="5111112"/>
    <w:qFormat/>
    <w:rPr/>
  </w:style>
  <w:style w:type="character" w:styleId="511">
    <w:name w:val="Колонтитул511"/>
    <w:link w:val="5111"/>
    <w:qFormat/>
    <w:rPr/>
  </w:style>
  <w:style w:type="character" w:styleId="ContentsHeading">
    <w:name w:val="Contents Heading"/>
    <w:basedOn w:val="Heading12"/>
    <w:qFormat/>
    <w:rPr>
      <w:rFonts w:ascii="Calibri Light" w:hAnsi="Calibri Light"/>
      <w:b w:val="false"/>
      <w:color w:val="2E74B5"/>
    </w:rPr>
  </w:style>
  <w:style w:type="character" w:styleId="Heading52">
    <w:name w:val="Heading 52"/>
    <w:qFormat/>
    <w:rPr>
      <w:rFonts w:ascii="XO Thames" w:hAnsi="XO Thames"/>
      <w:b/>
      <w:color w:val="000000"/>
      <w:spacing w:val="0"/>
      <w:sz w:val="22"/>
    </w:rPr>
  </w:style>
  <w:style w:type="character" w:styleId="Heading313">
    <w:name w:val="Heading 313"/>
    <w:link w:val="Heading3131"/>
    <w:qFormat/>
    <w:rPr>
      <w:rFonts w:ascii="XO Thames" w:hAnsi="XO Thames"/>
      <w:b/>
      <w:color w:val="000000"/>
      <w:spacing w:val="0"/>
      <w:sz w:val="26"/>
    </w:rPr>
  </w:style>
  <w:style w:type="character" w:styleId="Subtitle11111">
    <w:name w:val="Subtitle11111"/>
    <w:link w:val="Subtitle111111"/>
    <w:qFormat/>
    <w:rPr>
      <w:rFonts w:ascii="XO Thames" w:hAnsi="XO Thames"/>
      <w:i/>
      <w:color w:val="000000"/>
      <w:spacing w:val="0"/>
      <w:sz w:val="24"/>
    </w:rPr>
  </w:style>
  <w:style w:type="character" w:styleId="Contents621">
    <w:name w:val="Contents 621"/>
    <w:link w:val="Contents6211"/>
    <w:qFormat/>
    <w:rPr>
      <w:rFonts w:ascii="XO Thames" w:hAnsi="XO Thames"/>
      <w:color w:val="000000"/>
      <w:spacing w:val="0"/>
      <w:sz w:val="28"/>
    </w:rPr>
  </w:style>
  <w:style w:type="character" w:styleId="111211">
    <w:name w:val="Указатель11121"/>
    <w:link w:val="1112113"/>
    <w:qFormat/>
    <w:rPr/>
  </w:style>
  <w:style w:type="character" w:styleId="Contents8">
    <w:name w:val="Contents 8"/>
    <w:link w:val="Contents82"/>
    <w:qFormat/>
    <w:rPr>
      <w:rFonts w:ascii="XO Thames" w:hAnsi="XO Thames"/>
      <w:color w:val="000000"/>
      <w:spacing w:val="0"/>
      <w:sz w:val="28"/>
    </w:rPr>
  </w:style>
  <w:style w:type="character" w:styleId="Heading421">
    <w:name w:val="Heading 421"/>
    <w:link w:val="Heading4211"/>
    <w:qFormat/>
    <w:rPr>
      <w:rFonts w:ascii="XO Thames" w:hAnsi="XO Thames"/>
      <w:b/>
      <w:color w:val="000000"/>
      <w:spacing w:val="0"/>
      <w:sz w:val="24"/>
    </w:rPr>
  </w:style>
  <w:style w:type="character" w:styleId="IndexHeading2111">
    <w:name w:val="Index Heading2111"/>
    <w:basedOn w:val="111111111111"/>
    <w:link w:val="IndexHeading21111"/>
    <w:qFormat/>
    <w:rPr/>
  </w:style>
  <w:style w:type="character" w:styleId="121111">
    <w:name w:val="Указатель12111"/>
    <w:link w:val="1211113"/>
    <w:qFormat/>
    <w:rPr/>
  </w:style>
  <w:style w:type="character" w:styleId="Heading12">
    <w:name w:val="Heading 12"/>
    <w:qFormat/>
    <w:rPr>
      <w:rFonts w:ascii="XO Thames" w:hAnsi="XO Thames"/>
      <w:b/>
      <w:color w:val="000000"/>
      <w:spacing w:val="0"/>
      <w:sz w:val="32"/>
    </w:rPr>
  </w:style>
  <w:style w:type="character" w:styleId="1">
    <w:name w:val="Указатель1"/>
    <w:link w:val="122"/>
    <w:qFormat/>
    <w:rPr/>
  </w:style>
  <w:style w:type="character" w:styleId="NoSpacing11111">
    <w:name w:val="No Spacing11111"/>
    <w:link w:val="NoSpacing111111"/>
    <w:qFormat/>
    <w:rPr>
      <w:rFonts w:ascii="Calibri" w:hAnsi="Calibri" w:asciiTheme="minorAscii" w:hAnsiTheme="minorHAnsi"/>
      <w:color w:val="000000"/>
      <w:spacing w:val="0"/>
      <w:sz w:val="22"/>
    </w:rPr>
  </w:style>
  <w:style w:type="character" w:styleId="Textbody">
    <w:name w:val="Text body"/>
    <w:link w:val="Textbody2"/>
    <w:qFormat/>
    <w:rPr/>
  </w:style>
  <w:style w:type="character" w:styleId="Header1311">
    <w:name w:val="Header1311"/>
    <w:link w:val="Header13111"/>
    <w:qFormat/>
    <w:rPr>
      <w:rFonts w:ascii="XO Thames" w:hAnsi="XO Thames"/>
      <w:color w:val="000000"/>
      <w:spacing w:val="0"/>
      <w:sz w:val="22"/>
    </w:rPr>
  </w:style>
  <w:style w:type="character" w:styleId="1112">
    <w:name w:val="Указатель111"/>
    <w:link w:val="11113"/>
    <w:qFormat/>
    <w:rPr/>
  </w:style>
  <w:style w:type="character" w:styleId="Textbody21">
    <w:name w:val="Text body21"/>
    <w:link w:val="Textbody211"/>
    <w:qFormat/>
    <w:rPr>
      <w:rFonts w:ascii="Calibri" w:hAnsi="Calibri" w:asciiTheme="minorAscii" w:hAnsiTheme="minorHAnsi"/>
      <w:color w:val="000000"/>
      <w:spacing w:val="0"/>
      <w:sz w:val="22"/>
    </w:rPr>
  </w:style>
  <w:style w:type="character" w:styleId="Subtitle2111">
    <w:name w:val="Subtitle2111"/>
    <w:link w:val="Subtitle21111"/>
    <w:qFormat/>
    <w:rPr>
      <w:rFonts w:ascii="XO Thames" w:hAnsi="XO Thames"/>
      <w:i/>
      <w:color w:val="000000"/>
      <w:spacing w:val="0"/>
      <w:sz w:val="24"/>
    </w:rPr>
  </w:style>
  <w:style w:type="character" w:styleId="21111111">
    <w:name w:val="Заголовок 2111111"/>
    <w:link w:val="211111111"/>
    <w:qFormat/>
    <w:rPr>
      <w:b/>
      <w:sz w:val="28"/>
    </w:rPr>
  </w:style>
  <w:style w:type="character" w:styleId="1113">
    <w:name w:val="Колонтитул111"/>
    <w:link w:val="11114"/>
    <w:qFormat/>
    <w:rPr>
      <w:rFonts w:ascii="XO Thames" w:hAnsi="XO Thames"/>
      <w:color w:val="000000"/>
      <w:spacing w:val="0"/>
      <w:sz w:val="28"/>
    </w:rPr>
  </w:style>
  <w:style w:type="character" w:styleId="List2">
    <w:name w:val="List2"/>
    <w:basedOn w:val="Textbody1"/>
    <w:qFormat/>
    <w:rPr>
      <w:rFonts w:ascii="Times New Roman" w:hAnsi="Times New Roman"/>
    </w:rPr>
  </w:style>
  <w:style w:type="character" w:styleId="Contents51">
    <w:name w:val="Contents 51"/>
    <w:link w:val="Contents511"/>
    <w:qFormat/>
    <w:rPr>
      <w:rFonts w:ascii="XO Thames" w:hAnsi="XO Thames"/>
      <w:color w:val="000000"/>
      <w:spacing w:val="0"/>
      <w:sz w:val="28"/>
    </w:rPr>
  </w:style>
  <w:style w:type="character" w:styleId="Textbody2111">
    <w:name w:val="Text body2111"/>
    <w:link w:val="Textbody21111"/>
    <w:qFormat/>
    <w:rPr>
      <w:rFonts w:ascii="Calibri" w:hAnsi="Calibri" w:asciiTheme="minorAscii" w:hAnsiTheme="minorHAnsi"/>
      <w:color w:val="000000"/>
      <w:spacing w:val="0"/>
      <w:sz w:val="22"/>
    </w:rPr>
  </w:style>
  <w:style w:type="character" w:styleId="1111113">
    <w:name w:val="Заголовок 1 Знак11111"/>
    <w:basedOn w:val="DefaultParagraphFont11111"/>
    <w:link w:val="11111113"/>
    <w:qFormat/>
    <w:rPr>
      <w:rFonts w:ascii="XO Thames" w:hAnsi="XO Thames"/>
      <w:b/>
      <w:color w:val="000000"/>
      <w:sz w:val="32"/>
    </w:rPr>
  </w:style>
  <w:style w:type="character" w:styleId="Footer211">
    <w:name w:val="Footer211"/>
    <w:link w:val="Footer2111"/>
    <w:qFormat/>
    <w:rPr>
      <w:rFonts w:ascii="XO Thames" w:hAnsi="XO Thames"/>
      <w:color w:val="000000"/>
      <w:spacing w:val="0"/>
      <w:sz w:val="22"/>
    </w:rPr>
  </w:style>
  <w:style w:type="character" w:styleId="Contents3311">
    <w:name w:val="Contents 3311"/>
    <w:link w:val="Contents33111"/>
    <w:qFormat/>
    <w:rPr>
      <w:rFonts w:ascii="XO Thames" w:hAnsi="XO Thames"/>
      <w:color w:val="000000"/>
      <w:spacing w:val="0"/>
      <w:sz w:val="28"/>
    </w:rPr>
  </w:style>
  <w:style w:type="character" w:styleId="Hyperlink">
    <w:name w:val="Hyperlink"/>
    <w:rPr>
      <w:rFonts w:ascii="XO Thames" w:hAnsi="XO Thames"/>
      <w:color w:val="0000FF"/>
      <w:sz w:val="24"/>
      <w:u w:val="single"/>
    </w:rPr>
  </w:style>
  <w:style w:type="character" w:styleId="Footnote">
    <w:name w:val="Footnote"/>
    <w:link w:val="Footnote2"/>
    <w:qFormat/>
    <w:rPr>
      <w:rFonts w:ascii="XO Thames" w:hAnsi="XO Thames"/>
      <w:sz w:val="22"/>
    </w:rPr>
  </w:style>
  <w:style w:type="character" w:styleId="Emphasis111">
    <w:name w:val="Emphasis111"/>
    <w:link w:val="Emphasis1111"/>
    <w:qFormat/>
    <w:rPr>
      <w:rFonts w:ascii="Calibri" w:hAnsi="Calibri" w:asciiTheme="minorAscii" w:hAnsiTheme="minorHAnsi"/>
      <w:i/>
      <w:color w:val="000000"/>
      <w:spacing w:val="0"/>
      <w:sz w:val="22"/>
    </w:rPr>
  </w:style>
  <w:style w:type="character" w:styleId="1114">
    <w:name w:val="Заголовок111"/>
    <w:link w:val="11115"/>
    <w:qFormat/>
    <w:rPr>
      <w:rFonts w:ascii="Open Sans" w:hAnsi="Open Sans"/>
      <w:sz w:val="28"/>
    </w:rPr>
  </w:style>
  <w:style w:type="character" w:styleId="Heading42111">
    <w:name w:val="Heading 42111"/>
    <w:link w:val="Heading421111"/>
    <w:qFormat/>
    <w:rPr>
      <w:rFonts w:ascii="XO Thames" w:hAnsi="XO Thames"/>
      <w:b/>
      <w:color w:val="000000"/>
      <w:spacing w:val="0"/>
      <w:sz w:val="24"/>
    </w:rPr>
  </w:style>
  <w:style w:type="character" w:styleId="Contents11">
    <w:name w:val="Contents 11"/>
    <w:qFormat/>
    <w:rPr>
      <w:rFonts w:ascii="XO Thames" w:hAnsi="XO Thames"/>
      <w:b/>
      <w:color w:val="000000"/>
      <w:spacing w:val="0"/>
      <w:sz w:val="28"/>
    </w:rPr>
  </w:style>
  <w:style w:type="character" w:styleId="112">
    <w:name w:val="Цветовое выделение для Текст11"/>
    <w:link w:val="1115"/>
    <w:qFormat/>
    <w:rPr>
      <w:rFonts w:ascii="Calibri" w:hAnsi="Calibri" w:asciiTheme="minorAscii" w:hAnsiTheme="minorHAnsi"/>
      <w:color w:val="000000"/>
      <w:spacing w:val="0"/>
      <w:sz w:val="22"/>
    </w:rPr>
  </w:style>
  <w:style w:type="character" w:styleId="711">
    <w:name w:val="Колонтитул711"/>
    <w:link w:val="7111"/>
    <w:qFormat/>
    <w:rPr/>
  </w:style>
  <w:style w:type="character" w:styleId="1121111">
    <w:name w:val="Указатель112111"/>
    <w:link w:val="11211112"/>
    <w:qFormat/>
    <w:rPr/>
  </w:style>
  <w:style w:type="character" w:styleId="Heading41">
    <w:name w:val="Heading 41"/>
    <w:link w:val="Heading411"/>
    <w:qFormat/>
    <w:rPr>
      <w:rFonts w:ascii="XO Thames" w:hAnsi="XO Thames"/>
      <w:b/>
      <w:color w:val="000000"/>
      <w:spacing w:val="0"/>
      <w:sz w:val="24"/>
    </w:rPr>
  </w:style>
  <w:style w:type="character" w:styleId="VisitedInternetLink11">
    <w:name w:val="Visited Internet Link11"/>
    <w:link w:val="VisitedInternetLink111"/>
    <w:qFormat/>
    <w:rPr>
      <w:rFonts w:ascii="Calibri" w:hAnsi="Calibri"/>
      <w:color w:val="800000"/>
      <w:spacing w:val="0"/>
      <w:sz w:val="22"/>
      <w:u w:val="single"/>
    </w:rPr>
  </w:style>
  <w:style w:type="character" w:styleId="HeaderandFooter">
    <w:name w:val="Header and Footer"/>
    <w:qFormat/>
    <w:rPr>
      <w:rFonts w:ascii="XO Thames" w:hAnsi="XO Thames"/>
      <w:sz w:val="28"/>
    </w:rPr>
  </w:style>
  <w:style w:type="character" w:styleId="Header2">
    <w:name w:val="Header2"/>
    <w:qFormat/>
    <w:rPr>
      <w:rFonts w:ascii="XO Thames" w:hAnsi="XO Thames"/>
      <w:color w:val="000000"/>
    </w:rPr>
  </w:style>
  <w:style w:type="character" w:styleId="3111111">
    <w:name w:val="Заголовок 3 Знак11111"/>
    <w:basedOn w:val="DefaultParagraphFont11111"/>
    <w:link w:val="31111112"/>
    <w:qFormat/>
    <w:rPr>
      <w:rFonts w:ascii="XO Thames" w:hAnsi="XO Thames"/>
      <w:b/>
      <w:color w:val="000000"/>
      <w:sz w:val="26"/>
    </w:rPr>
  </w:style>
  <w:style w:type="character" w:styleId="121">
    <w:name w:val="Указатель121"/>
    <w:link w:val="12112"/>
    <w:qFormat/>
    <w:rPr/>
  </w:style>
  <w:style w:type="character" w:styleId="111113">
    <w:name w:val="Основной текст Знак11111"/>
    <w:basedOn w:val="DefaultParagraphFont11111"/>
    <w:link w:val="11111110"/>
    <w:qFormat/>
    <w:rPr>
      <w:rFonts w:ascii="Times New Roman" w:hAnsi="Times New Roman"/>
      <w:sz w:val="24"/>
    </w:rPr>
  </w:style>
  <w:style w:type="character" w:styleId="Heading52111">
    <w:name w:val="Heading 52111"/>
    <w:link w:val="Heading521111"/>
    <w:qFormat/>
    <w:rPr>
      <w:rFonts w:ascii="XO Thames" w:hAnsi="XO Thames"/>
      <w:b/>
      <w:color w:val="000000"/>
      <w:spacing w:val="0"/>
      <w:sz w:val="22"/>
    </w:rPr>
  </w:style>
  <w:style w:type="character" w:styleId="Annotationtext11111">
    <w:name w:val="annotation text11111"/>
    <w:link w:val="Annotationtext111111"/>
    <w:qFormat/>
    <w:rPr>
      <w:rFonts w:ascii="XO Thames" w:hAnsi="XO Thames"/>
      <w:color w:val="000000"/>
      <w:sz w:val="20"/>
    </w:rPr>
  </w:style>
  <w:style w:type="character" w:styleId="Internetlink2111">
    <w:name w:val="Internet link2111"/>
    <w:link w:val="Internetlink21111"/>
    <w:qFormat/>
    <w:rPr>
      <w:rFonts w:ascii="XO Thames" w:hAnsi="XO Thames"/>
      <w:color w:val="0000FF"/>
      <w:spacing w:val="0"/>
      <w:sz w:val="24"/>
      <w:u w:val="single"/>
    </w:rPr>
  </w:style>
  <w:style w:type="character" w:styleId="Footer1">
    <w:name w:val="Footer1"/>
    <w:qFormat/>
    <w:rPr>
      <w:rFonts w:ascii="XO Thames" w:hAnsi="XO Thames"/>
      <w:color w:val="000000"/>
    </w:rPr>
  </w:style>
  <w:style w:type="character" w:styleId="111114">
    <w:name w:val="Нижний колонтитул Знак11111"/>
    <w:basedOn w:val="DefaultParagraphFont11111"/>
    <w:link w:val="11111114"/>
    <w:qFormat/>
    <w:rPr>
      <w:rFonts w:ascii="XO Thames" w:hAnsi="XO Thames"/>
      <w:color w:val="000000"/>
      <w:sz w:val="24"/>
    </w:rPr>
  </w:style>
  <w:style w:type="character" w:styleId="Heading31311">
    <w:name w:val="Heading 31311"/>
    <w:link w:val="Heading313111"/>
    <w:qFormat/>
    <w:rPr>
      <w:rFonts w:ascii="XO Thames" w:hAnsi="XO Thames"/>
      <w:b/>
      <w:color w:val="000000"/>
      <w:spacing w:val="0"/>
      <w:sz w:val="26"/>
    </w:rPr>
  </w:style>
  <w:style w:type="character" w:styleId="41111">
    <w:name w:val="Колонтитул41111"/>
    <w:link w:val="4111112"/>
    <w:qFormat/>
    <w:rPr/>
  </w:style>
  <w:style w:type="character" w:styleId="Contents91111">
    <w:name w:val="Contents 91111"/>
    <w:link w:val="Contents911111"/>
    <w:qFormat/>
    <w:rPr>
      <w:rFonts w:ascii="XO Thames" w:hAnsi="XO Thames"/>
      <w:color w:val="000000"/>
      <w:spacing w:val="0"/>
      <w:sz w:val="28"/>
    </w:rPr>
  </w:style>
  <w:style w:type="character" w:styleId="Bodytextindent11111">
    <w:name w:val="bodytextindent11111"/>
    <w:link w:val="Bodytextindent111111"/>
    <w:qFormat/>
    <w:rPr/>
  </w:style>
  <w:style w:type="character" w:styleId="2111113">
    <w:name w:val="Гиперссылка211111"/>
    <w:link w:val="21111115"/>
    <w:qFormat/>
    <w:rPr>
      <w:rFonts w:ascii="Calibri" w:hAnsi="Calibri" w:asciiTheme="minorAscii" w:hAnsiTheme="minorHAnsi"/>
      <w:color w:val="000000"/>
      <w:spacing w:val="0"/>
      <w:sz w:val="22"/>
    </w:rPr>
  </w:style>
  <w:style w:type="character" w:styleId="113">
    <w:name w:val="Заголовок таблицы11"/>
    <w:basedOn w:val="114"/>
    <w:link w:val="1116"/>
    <w:qFormat/>
    <w:rPr>
      <w:b/>
    </w:rPr>
  </w:style>
  <w:style w:type="character" w:styleId="Linenumber11111">
    <w:name w:val="line number11111"/>
    <w:link w:val="Linenumber111111"/>
    <w:qFormat/>
    <w:rPr>
      <w:rFonts w:ascii="Calibri" w:hAnsi="Calibri" w:asciiTheme="minorAscii" w:hAnsiTheme="minorHAnsi"/>
      <w:color w:val="000000"/>
      <w:spacing w:val="0"/>
      <w:sz w:val="22"/>
    </w:rPr>
  </w:style>
  <w:style w:type="character" w:styleId="Contents91">
    <w:name w:val="Contents 91"/>
    <w:qFormat/>
    <w:rPr>
      <w:rFonts w:ascii="XO Thames" w:hAnsi="XO Thames"/>
      <w:color w:val="000000"/>
      <w:spacing w:val="0"/>
      <w:sz w:val="28"/>
    </w:rPr>
  </w:style>
  <w:style w:type="character" w:styleId="1121">
    <w:name w:val="Указатель1121"/>
    <w:link w:val="112112"/>
    <w:qFormat/>
    <w:rPr/>
  </w:style>
  <w:style w:type="character" w:styleId="Contents11111">
    <w:name w:val="Contents 11111"/>
    <w:link w:val="Contents111111"/>
    <w:qFormat/>
    <w:rPr>
      <w:rFonts w:ascii="XO Thames" w:hAnsi="XO Thames"/>
      <w:b/>
      <w:color w:val="000000"/>
      <w:spacing w:val="0"/>
      <w:sz w:val="28"/>
    </w:rPr>
  </w:style>
  <w:style w:type="character" w:styleId="12">
    <w:name w:val="Колонтитул1"/>
    <w:link w:val="115"/>
    <w:qFormat/>
    <w:rPr>
      <w:rFonts w:ascii="XO Thames" w:hAnsi="XO Thames"/>
      <w:color w:val="000000"/>
      <w:spacing w:val="0"/>
      <w:sz w:val="28"/>
    </w:rPr>
  </w:style>
  <w:style w:type="character" w:styleId="Footer2">
    <w:name w:val="Footer2"/>
    <w:link w:val="Footer21"/>
    <w:qFormat/>
    <w:rPr>
      <w:rFonts w:ascii="XO Thames" w:hAnsi="XO Thames"/>
      <w:color w:val="000000"/>
    </w:rPr>
  </w:style>
  <w:style w:type="character" w:styleId="611">
    <w:name w:val="Колонтитул611"/>
    <w:link w:val="6111"/>
    <w:qFormat/>
    <w:rPr/>
  </w:style>
  <w:style w:type="character" w:styleId="Contents52">
    <w:name w:val="Contents 52"/>
    <w:link w:val="Contents521"/>
    <w:qFormat/>
    <w:rPr>
      <w:rFonts w:ascii="XO Thames" w:hAnsi="XO Thames"/>
      <w:color w:val="000000"/>
      <w:spacing w:val="0"/>
      <w:sz w:val="28"/>
    </w:rPr>
  </w:style>
  <w:style w:type="character" w:styleId="1111121111">
    <w:name w:val="Заголовок111112111"/>
    <w:link w:val="11111211112"/>
    <w:qFormat/>
    <w:rPr>
      <w:rFonts w:ascii="Open Sans" w:hAnsi="Open Sans"/>
      <w:sz w:val="28"/>
    </w:rPr>
  </w:style>
  <w:style w:type="character" w:styleId="1111112111">
    <w:name w:val="Заголовок1111112111"/>
    <w:link w:val="111111211111"/>
    <w:qFormat/>
    <w:rPr>
      <w:rFonts w:ascii="Open Sans" w:hAnsi="Open Sans"/>
      <w:sz w:val="28"/>
    </w:rPr>
  </w:style>
  <w:style w:type="character" w:styleId="List12111">
    <w:name w:val="List12111"/>
    <w:basedOn w:val="Textbody2111"/>
    <w:link w:val="List121111"/>
    <w:qFormat/>
    <w:rPr>
      <w:rFonts w:ascii="Times New Roman" w:hAnsi="Times New Roman"/>
    </w:rPr>
  </w:style>
  <w:style w:type="character" w:styleId="UnresolvedMention11111">
    <w:name w:val="Unresolved Mention11111"/>
    <w:basedOn w:val="DefaultParagraphFont11111"/>
    <w:link w:val="UnresolvedMention111111"/>
    <w:qFormat/>
    <w:rPr>
      <w:color w:val="605E5C"/>
      <w:shd w:fill="E1DFDD" w:val="clear"/>
    </w:rPr>
  </w:style>
  <w:style w:type="character" w:styleId="Contents81">
    <w:name w:val="Contents 81"/>
    <w:qFormat/>
    <w:rPr>
      <w:rFonts w:ascii="XO Thames" w:hAnsi="XO Thames"/>
      <w:color w:val="000000"/>
      <w:spacing w:val="0"/>
      <w:sz w:val="28"/>
    </w:rPr>
  </w:style>
  <w:style w:type="character" w:styleId="BodyText111111">
    <w:name w:val="Body Text111111"/>
    <w:link w:val="BodyText1111111"/>
    <w:qFormat/>
    <w:rPr>
      <w:rFonts w:ascii="Times New Roman" w:hAnsi="Times New Roman"/>
      <w:color w:val="000000"/>
      <w:spacing w:val="0"/>
      <w:sz w:val="24"/>
    </w:rPr>
  </w:style>
  <w:style w:type="character" w:styleId="BodyTextIndent21111">
    <w:name w:val="Body Text Indent 21111"/>
    <w:link w:val="BodyTextIndent211111"/>
    <w:qFormat/>
    <w:rPr>
      <w:sz w:val="28"/>
    </w:rPr>
  </w:style>
  <w:style w:type="character" w:styleId="Title1">
    <w:name w:val="Title1"/>
    <w:link w:val="Title11"/>
    <w:qFormat/>
    <w:rPr>
      <w:rFonts w:ascii="XO Thames" w:hAnsi="XO Thames"/>
      <w:b/>
      <w:caps/>
      <w:sz w:val="40"/>
    </w:rPr>
  </w:style>
  <w:style w:type="character" w:styleId="1111114">
    <w:name w:val="Обычный111111"/>
    <w:link w:val="11111115"/>
    <w:qFormat/>
    <w:rPr>
      <w:rFonts w:ascii="Calibri" w:hAnsi="Calibri" w:asciiTheme="minorAscii" w:hAnsiTheme="minorHAnsi"/>
      <w:color w:val="000000"/>
      <w:spacing w:val="0"/>
      <w:sz w:val="22"/>
    </w:rPr>
  </w:style>
  <w:style w:type="character" w:styleId="Footer11">
    <w:name w:val="Footer11"/>
    <w:link w:val="Footer111"/>
    <w:qFormat/>
    <w:rPr>
      <w:rFonts w:ascii="XO Thames" w:hAnsi="XO Thames"/>
      <w:color w:val="000000"/>
      <w:spacing w:val="0"/>
      <w:sz w:val="22"/>
    </w:rPr>
  </w:style>
  <w:style w:type="character" w:styleId="Contents5311">
    <w:name w:val="Contents 5311"/>
    <w:link w:val="Contents53111"/>
    <w:qFormat/>
    <w:rPr>
      <w:rFonts w:ascii="XO Thames" w:hAnsi="XO Thames"/>
      <w:color w:val="000000"/>
      <w:spacing w:val="0"/>
      <w:sz w:val="28"/>
    </w:rPr>
  </w:style>
  <w:style w:type="character" w:styleId="ConsPlusNormal111">
    <w:name w:val="ConsPlusNormal111"/>
    <w:link w:val="ConsPlusNormal1111"/>
    <w:qFormat/>
    <w:rPr>
      <w:rFonts w:ascii="Arial" w:hAnsi="Arial"/>
      <w:color w:val="000000"/>
      <w:spacing w:val="0"/>
      <w:sz w:val="20"/>
    </w:rPr>
  </w:style>
  <w:style w:type="character" w:styleId="StrongEmphasis111">
    <w:name w:val="Strong Emphasis111"/>
    <w:link w:val="StrongEmphasis1111"/>
    <w:qFormat/>
    <w:rPr>
      <w:rFonts w:ascii="Calibri" w:hAnsi="Calibri" w:asciiTheme="minorAscii" w:hAnsiTheme="minorHAnsi"/>
      <w:b/>
      <w:color w:val="000000"/>
      <w:spacing w:val="0"/>
      <w:sz w:val="22"/>
    </w:rPr>
  </w:style>
  <w:style w:type="character" w:styleId="VisitedInternetLink">
    <w:name w:val="Visited Internet Link"/>
    <w:link w:val="VisitedInternetLink1"/>
    <w:qFormat/>
    <w:rPr>
      <w:rFonts w:ascii="Calibri" w:hAnsi="Calibri"/>
      <w:color w:val="800000"/>
      <w:spacing w:val="0"/>
      <w:sz w:val="22"/>
      <w:u w:val="single"/>
    </w:rPr>
  </w:style>
  <w:style w:type="character" w:styleId="4111111">
    <w:name w:val="Оглавление 4 Знак11111"/>
    <w:link w:val="41111112"/>
    <w:qFormat/>
    <w:rPr>
      <w:rFonts w:ascii="XO Thames" w:hAnsi="XO Thames"/>
      <w:color w:val="000000"/>
      <w:spacing w:val="0"/>
      <w:sz w:val="28"/>
    </w:rPr>
  </w:style>
  <w:style w:type="character" w:styleId="FollowedHyperlink">
    <w:name w:val="FollowedHyperlink"/>
    <w:rPr>
      <w:color w:val="800000"/>
      <w:u w:val="single"/>
    </w:rPr>
  </w:style>
  <w:style w:type="character" w:styleId="Contents121">
    <w:name w:val="Contents 121"/>
    <w:link w:val="Contents1211"/>
    <w:qFormat/>
    <w:rPr>
      <w:rFonts w:ascii="XO Thames" w:hAnsi="XO Thames"/>
      <w:b/>
      <w:color w:val="000000"/>
      <w:spacing w:val="0"/>
      <w:sz w:val="28"/>
    </w:rPr>
  </w:style>
  <w:style w:type="character" w:styleId="ContentsHeading3">
    <w:name w:val="Contents Heading3"/>
    <w:basedOn w:val="Heading112"/>
    <w:link w:val="ContentsHeading31"/>
    <w:qFormat/>
    <w:rPr>
      <w:rFonts w:ascii="Calibri Light" w:hAnsi="Calibri Light"/>
      <w:b w:val="false"/>
      <w:color w:val="2E74B5"/>
    </w:rPr>
  </w:style>
  <w:style w:type="character" w:styleId="Heading2111">
    <w:name w:val="Heading 2111"/>
    <w:link w:val="Heading21111"/>
    <w:qFormat/>
    <w:rPr>
      <w:rFonts w:ascii="XO Thames" w:hAnsi="XO Thames"/>
      <w:b/>
      <w:color w:val="000000"/>
      <w:spacing w:val="0"/>
      <w:sz w:val="28"/>
    </w:rPr>
  </w:style>
  <w:style w:type="character" w:styleId="611111">
    <w:name w:val="Оглавление 6 Знак11111"/>
    <w:link w:val="6111111"/>
    <w:qFormat/>
    <w:rPr>
      <w:rFonts w:ascii="XO Thames" w:hAnsi="XO Thames"/>
      <w:color w:val="000000"/>
      <w:spacing w:val="0"/>
      <w:sz w:val="28"/>
    </w:rPr>
  </w:style>
  <w:style w:type="character" w:styleId="Contents72111">
    <w:name w:val="Contents 72111"/>
    <w:link w:val="Contents721111"/>
    <w:qFormat/>
    <w:rPr>
      <w:rFonts w:ascii="XO Thames" w:hAnsi="XO Thames"/>
      <w:color w:val="000000"/>
      <w:spacing w:val="0"/>
      <w:sz w:val="28"/>
    </w:rPr>
  </w:style>
  <w:style w:type="character" w:styleId="IndexHeading21">
    <w:name w:val="Index Heading21"/>
    <w:basedOn w:val="111111111111"/>
    <w:link w:val="IndexHeading211"/>
    <w:qFormat/>
    <w:rPr/>
  </w:style>
  <w:style w:type="character" w:styleId="13">
    <w:name w:val="Заголовок1"/>
    <w:link w:val="123"/>
    <w:qFormat/>
    <w:rPr>
      <w:rFonts w:ascii="Open Sans" w:hAnsi="Open Sans"/>
      <w:sz w:val="28"/>
    </w:rPr>
  </w:style>
  <w:style w:type="character" w:styleId="11112">
    <w:name w:val="Заголовок таблицы1111"/>
    <w:basedOn w:val="1111"/>
    <w:link w:val="111117"/>
    <w:qFormat/>
    <w:rPr>
      <w:b/>
    </w:rPr>
  </w:style>
  <w:style w:type="character" w:styleId="Subtitle21">
    <w:name w:val="Subtitle21"/>
    <w:link w:val="Subtitle211"/>
    <w:qFormat/>
    <w:rPr>
      <w:rFonts w:ascii="XO Thames" w:hAnsi="XO Thames"/>
      <w:i/>
      <w:color w:val="000000"/>
      <w:spacing w:val="0"/>
      <w:sz w:val="24"/>
    </w:rPr>
  </w:style>
  <w:style w:type="character" w:styleId="Contents5">
    <w:name w:val="Contents 5"/>
    <w:qFormat/>
    <w:rPr>
      <w:rFonts w:ascii="XO Thames" w:hAnsi="XO Thames"/>
      <w:color w:val="000000"/>
      <w:spacing w:val="0"/>
      <w:sz w:val="28"/>
    </w:rPr>
  </w:style>
  <w:style w:type="character" w:styleId="Contents811">
    <w:name w:val="Contents 811"/>
    <w:link w:val="Contents8111"/>
    <w:qFormat/>
    <w:rPr>
      <w:rFonts w:ascii="XO Thames" w:hAnsi="XO Thames"/>
      <w:color w:val="000000"/>
      <w:spacing w:val="0"/>
      <w:sz w:val="28"/>
    </w:rPr>
  </w:style>
  <w:style w:type="character" w:styleId="Emphasis2111">
    <w:name w:val="Emphasis2111"/>
    <w:link w:val="Emphasis21111"/>
    <w:qFormat/>
    <w:rPr>
      <w:rFonts w:ascii="Calibri" w:hAnsi="Calibri" w:asciiTheme="minorAscii" w:hAnsiTheme="minorHAnsi"/>
      <w:i/>
      <w:color w:val="000000"/>
      <w:spacing w:val="0"/>
      <w:sz w:val="22"/>
    </w:rPr>
  </w:style>
  <w:style w:type="character" w:styleId="111115">
    <w:name w:val="Основной текст с отступом Знак11111"/>
    <w:basedOn w:val="DefaultParagraphFont11111"/>
    <w:link w:val="11111116"/>
    <w:qFormat/>
    <w:rPr>
      <w:rFonts w:ascii="Times New Roman" w:hAnsi="Times New Roman"/>
      <w:sz w:val="20"/>
    </w:rPr>
  </w:style>
  <w:style w:type="character" w:styleId="11211">
    <w:name w:val="Заголовок1121"/>
    <w:link w:val="112113"/>
    <w:qFormat/>
    <w:rPr>
      <w:rFonts w:ascii="Open Sans" w:hAnsi="Open Sans"/>
      <w:sz w:val="28"/>
    </w:rPr>
  </w:style>
  <w:style w:type="character" w:styleId="Caption121">
    <w:name w:val="Caption121"/>
    <w:link w:val="Caption1211"/>
    <w:qFormat/>
    <w:rPr>
      <w:rFonts w:ascii="Times New Roman" w:hAnsi="Times New Roman"/>
      <w:i/>
      <w:color w:val="000000"/>
      <w:spacing w:val="0"/>
      <w:sz w:val="24"/>
    </w:rPr>
  </w:style>
  <w:style w:type="character" w:styleId="ListParagraph11111">
    <w:name w:val="List Paragraph11111"/>
    <w:link w:val="ListParagraph111111"/>
    <w:qFormat/>
    <w:rPr/>
  </w:style>
  <w:style w:type="character" w:styleId="1211">
    <w:name w:val="Заголовок121"/>
    <w:link w:val="12113"/>
    <w:qFormat/>
    <w:rPr>
      <w:rFonts w:ascii="Open Sans" w:hAnsi="Open Sans"/>
      <w:sz w:val="28"/>
    </w:rPr>
  </w:style>
  <w:style w:type="character" w:styleId="Contents221">
    <w:name w:val="Contents 221"/>
    <w:link w:val="Contents2211"/>
    <w:qFormat/>
    <w:rPr>
      <w:rFonts w:ascii="XO Thames" w:hAnsi="XO Thames"/>
      <w:color w:val="000000"/>
      <w:spacing w:val="0"/>
      <w:sz w:val="28"/>
    </w:rPr>
  </w:style>
  <w:style w:type="character" w:styleId="StrongEmphasis2">
    <w:name w:val="Strong Emphasis2"/>
    <w:link w:val="StrongEmphasis21"/>
    <w:qFormat/>
    <w:rPr>
      <w:rFonts w:ascii="Calibri" w:hAnsi="Calibri" w:asciiTheme="minorAscii" w:hAnsiTheme="minorHAnsi"/>
      <w:b/>
      <w:color w:val="000000"/>
      <w:spacing w:val="0"/>
      <w:sz w:val="22"/>
    </w:rPr>
  </w:style>
  <w:style w:type="character" w:styleId="Heading11111">
    <w:name w:val="Heading 11111"/>
    <w:link w:val="Heading111111"/>
    <w:qFormat/>
    <w:rPr>
      <w:rFonts w:ascii="XO Thames" w:hAnsi="XO Thames"/>
      <w:b/>
      <w:color w:val="000000"/>
      <w:spacing w:val="0"/>
      <w:sz w:val="32"/>
    </w:rPr>
  </w:style>
  <w:style w:type="character" w:styleId="StrongEmphasis211">
    <w:name w:val="Strong Emphasis211"/>
    <w:link w:val="StrongEmphasis2111"/>
    <w:qFormat/>
    <w:rPr>
      <w:rFonts w:ascii="Calibri" w:hAnsi="Calibri" w:asciiTheme="minorAscii" w:hAnsiTheme="minorHAnsi"/>
      <w:b/>
      <w:color w:val="000000"/>
      <w:spacing w:val="0"/>
      <w:sz w:val="22"/>
    </w:rPr>
  </w:style>
  <w:style w:type="character" w:styleId="71111">
    <w:name w:val="Колонтитул71111"/>
    <w:link w:val="7111112"/>
    <w:qFormat/>
    <w:rPr/>
  </w:style>
  <w:style w:type="character" w:styleId="3111112">
    <w:name w:val="Гиперссылка311111"/>
    <w:link w:val="31111113"/>
    <w:qFormat/>
    <w:rPr>
      <w:rFonts w:ascii="Calibri" w:hAnsi="Calibri" w:asciiTheme="minorAscii" w:hAnsiTheme="minorHAnsi"/>
      <w:color w:val="000000"/>
      <w:spacing w:val="0"/>
      <w:sz w:val="22"/>
    </w:rPr>
  </w:style>
  <w:style w:type="character" w:styleId="Caption1">
    <w:name w:val="Caption1"/>
    <w:qFormat/>
    <w:rPr>
      <w:rFonts w:ascii="Times New Roman" w:hAnsi="Times New Roman"/>
      <w:i/>
      <w:sz w:val="24"/>
    </w:rPr>
  </w:style>
  <w:style w:type="character" w:styleId="Heading22111">
    <w:name w:val="Heading 22111"/>
    <w:link w:val="Heading221111"/>
    <w:qFormat/>
    <w:rPr>
      <w:rFonts w:ascii="XO Thames" w:hAnsi="XO Thames"/>
      <w:b/>
      <w:color w:val="000000"/>
      <w:spacing w:val="0"/>
      <w:sz w:val="28"/>
    </w:rPr>
  </w:style>
  <w:style w:type="character" w:styleId="ConsNormal111">
    <w:name w:val="ConsNormal111"/>
    <w:link w:val="ConsNormal1111"/>
    <w:qFormat/>
    <w:rPr>
      <w:rFonts w:ascii="Arial" w:hAnsi="Arial"/>
      <w:color w:val="000000"/>
      <w:spacing w:val="0"/>
      <w:sz w:val="20"/>
    </w:rPr>
  </w:style>
  <w:style w:type="character" w:styleId="Contents62111">
    <w:name w:val="Contents 62111"/>
    <w:link w:val="Contents621111"/>
    <w:qFormat/>
    <w:rPr>
      <w:rFonts w:ascii="XO Thames" w:hAnsi="XO Thames"/>
      <w:color w:val="000000"/>
      <w:spacing w:val="0"/>
      <w:sz w:val="28"/>
    </w:rPr>
  </w:style>
  <w:style w:type="character" w:styleId="Textbody1">
    <w:name w:val="Text body1"/>
    <w:qFormat/>
    <w:rPr/>
  </w:style>
  <w:style w:type="character" w:styleId="Contents421">
    <w:name w:val="Contents 421"/>
    <w:link w:val="Contents4211"/>
    <w:qFormat/>
    <w:rPr>
      <w:rFonts w:ascii="XO Thames" w:hAnsi="XO Thames"/>
      <w:color w:val="000000"/>
      <w:spacing w:val="0"/>
      <w:sz w:val="28"/>
    </w:rPr>
  </w:style>
  <w:style w:type="character" w:styleId="11111121111">
    <w:name w:val="Указатель1111112111"/>
    <w:link w:val="111111211112"/>
    <w:qFormat/>
    <w:rPr/>
  </w:style>
  <w:style w:type="character" w:styleId="ContentsHeading2111">
    <w:name w:val="Contents Heading2111"/>
    <w:basedOn w:val="Heading112111"/>
    <w:link w:val="ContentsHeading21111"/>
    <w:qFormat/>
    <w:rPr>
      <w:rFonts w:ascii="Calibri Light" w:hAnsi="Calibri Light"/>
      <w:b w:val="false"/>
      <w:color w:val="2E74B5"/>
    </w:rPr>
  </w:style>
  <w:style w:type="character" w:styleId="Subtitle1">
    <w:name w:val="Subtitle1"/>
    <w:link w:val="Subtitle11"/>
    <w:qFormat/>
    <w:rPr>
      <w:rFonts w:ascii="XO Thames" w:hAnsi="XO Thames"/>
      <w:i/>
      <w:color w:val="000000"/>
      <w:spacing w:val="0"/>
      <w:sz w:val="24"/>
    </w:rPr>
  </w:style>
  <w:style w:type="character" w:styleId="3">
    <w:name w:val="Колонтитул3"/>
    <w:link w:val="31"/>
    <w:qFormat/>
    <w:rPr/>
  </w:style>
  <w:style w:type="character" w:styleId="1111115">
    <w:name w:val="Основной текст111111"/>
    <w:link w:val="11111117"/>
    <w:qFormat/>
    <w:rPr>
      <w:rFonts w:ascii="Times New Roman" w:hAnsi="Times New Roman"/>
      <w:color w:val="000000"/>
      <w:spacing w:val="0"/>
      <w:sz w:val="24"/>
    </w:rPr>
  </w:style>
  <w:style w:type="character" w:styleId="1111116">
    <w:name w:val="Заголовок Знак111111"/>
    <w:basedOn w:val="DefaultParagraphFont11111"/>
    <w:link w:val="11111118"/>
    <w:qFormat/>
    <w:rPr>
      <w:rFonts w:ascii="Calibri Light" w:hAnsi="Calibri Light" w:asciiTheme="majorAscii" w:hAnsiTheme="majorHAnsi"/>
      <w:spacing w:val="-10"/>
      <w:sz w:val="56"/>
    </w:rPr>
  </w:style>
  <w:style w:type="character" w:styleId="311112">
    <w:name w:val="Колонтитул31111"/>
    <w:link w:val="3111114"/>
    <w:qFormat/>
    <w:rPr/>
  </w:style>
  <w:style w:type="character" w:styleId="Subtitle2">
    <w:name w:val="Subtitle2"/>
    <w:qFormat/>
    <w:rPr>
      <w:rFonts w:ascii="XO Thames" w:hAnsi="XO Thames"/>
      <w:i/>
      <w:color w:val="000000"/>
      <w:spacing w:val="0"/>
      <w:sz w:val="24"/>
    </w:rPr>
  </w:style>
  <w:style w:type="character" w:styleId="IndexHeading111">
    <w:name w:val="Index Heading111"/>
    <w:basedOn w:val="111111111111"/>
    <w:link w:val="IndexHeading1111"/>
    <w:qFormat/>
    <w:rPr/>
  </w:style>
  <w:style w:type="character" w:styleId="Footnote111">
    <w:name w:val="Footnote111"/>
    <w:link w:val="Footnote1111"/>
    <w:qFormat/>
    <w:rPr>
      <w:rFonts w:ascii="XO Thames" w:hAnsi="XO Thames"/>
      <w:color w:val="000000"/>
      <w:spacing w:val="0"/>
      <w:sz w:val="22"/>
    </w:rPr>
  </w:style>
  <w:style w:type="character" w:styleId="11112111">
    <w:name w:val="Заголовок11112111"/>
    <w:link w:val="1111211111"/>
    <w:qFormat/>
    <w:rPr>
      <w:rFonts w:ascii="Open Sans" w:hAnsi="Open Sans"/>
      <w:sz w:val="28"/>
    </w:rPr>
  </w:style>
  <w:style w:type="character" w:styleId="BodyTextIndent21211">
    <w:name w:val="Body Text Indent 21211"/>
    <w:link w:val="BodyTextIndent212111"/>
    <w:qFormat/>
    <w:rPr>
      <w:sz w:val="28"/>
    </w:rPr>
  </w:style>
  <w:style w:type="character" w:styleId="Textbodyindent">
    <w:name w:val="Text body indent"/>
    <w:link w:val="Textbodyindent3"/>
    <w:qFormat/>
    <w:rPr>
      <w:sz w:val="20"/>
    </w:rPr>
  </w:style>
  <w:style w:type="character" w:styleId="Textbody1111">
    <w:name w:val="Text body1111"/>
    <w:link w:val="Textbody11111"/>
    <w:qFormat/>
    <w:rPr>
      <w:rFonts w:ascii="Calibri" w:hAnsi="Calibri" w:asciiTheme="minorAscii" w:hAnsiTheme="minorHAnsi"/>
      <w:color w:val="000000"/>
      <w:spacing w:val="0"/>
      <w:sz w:val="22"/>
    </w:rPr>
  </w:style>
  <w:style w:type="character" w:styleId="DefaultParagraphFont11111">
    <w:name w:val="Default Paragraph Font11111"/>
    <w:link w:val="DefaultParagraphFont111111"/>
    <w:qFormat/>
    <w:rPr>
      <w:rFonts w:ascii="Calibri" w:hAnsi="Calibri" w:asciiTheme="minorAscii" w:hAnsiTheme="minorHAnsi"/>
      <w:color w:val="000000"/>
      <w:spacing w:val="0"/>
      <w:sz w:val="22"/>
    </w:rPr>
  </w:style>
  <w:style w:type="character" w:styleId="111121111">
    <w:name w:val="Указатель11112111"/>
    <w:link w:val="1111211112"/>
    <w:qFormat/>
    <w:rPr/>
  </w:style>
  <w:style w:type="character" w:styleId="Heading1211">
    <w:name w:val="Heading 1211"/>
    <w:link w:val="Heading12111"/>
    <w:qFormat/>
    <w:rPr>
      <w:rFonts w:ascii="XO Thames" w:hAnsi="XO Thames"/>
      <w:b/>
      <w:color w:val="000000"/>
      <w:spacing w:val="0"/>
      <w:sz w:val="32"/>
    </w:rPr>
  </w:style>
  <w:style w:type="character" w:styleId="Caption11">
    <w:name w:val="Caption11"/>
    <w:link w:val="Caption12"/>
    <w:qFormat/>
    <w:rPr>
      <w:rFonts w:ascii="Times New Roman" w:hAnsi="Times New Roman"/>
      <w:i/>
      <w:sz w:val="24"/>
    </w:rPr>
  </w:style>
  <w:style w:type="character" w:styleId="511111">
    <w:name w:val="Оглавление 5 Знак11111"/>
    <w:link w:val="51111111"/>
    <w:qFormat/>
    <w:rPr>
      <w:rFonts w:ascii="XO Thames" w:hAnsi="XO Thames"/>
      <w:color w:val="000000"/>
      <w:spacing w:val="0"/>
      <w:sz w:val="28"/>
    </w:rPr>
  </w:style>
  <w:style w:type="character" w:styleId="Heading5111">
    <w:name w:val="Heading 5111"/>
    <w:link w:val="Heading51111"/>
    <w:qFormat/>
    <w:rPr>
      <w:rFonts w:ascii="XO Thames" w:hAnsi="XO Thames"/>
      <w:b/>
      <w:color w:val="000000"/>
      <w:spacing w:val="0"/>
      <w:sz w:val="22"/>
    </w:rPr>
  </w:style>
  <w:style w:type="character" w:styleId="111111121111">
    <w:name w:val="Заголовок11111112111"/>
    <w:link w:val="1111111211112"/>
    <w:qFormat/>
    <w:rPr>
      <w:rFonts w:ascii="Open Sans" w:hAnsi="Open Sans"/>
      <w:sz w:val="28"/>
    </w:rPr>
  </w:style>
  <w:style w:type="character" w:styleId="Title2">
    <w:name w:val="Title2"/>
    <w:qFormat/>
    <w:rPr>
      <w:rFonts w:ascii="XO Thames" w:hAnsi="XO Thames"/>
      <w:b/>
      <w:caps/>
      <w:sz w:val="40"/>
    </w:rPr>
  </w:style>
  <w:style w:type="character" w:styleId="Heading42">
    <w:name w:val="Heading 42"/>
    <w:qFormat/>
    <w:rPr>
      <w:rFonts w:ascii="XO Thames" w:hAnsi="XO Thames"/>
      <w:b/>
      <w:color w:val="000000"/>
      <w:spacing w:val="0"/>
      <w:sz w:val="24"/>
    </w:rPr>
  </w:style>
  <w:style w:type="character" w:styleId="Footer12111">
    <w:name w:val="Footer12111"/>
    <w:link w:val="Footer121111"/>
    <w:qFormat/>
    <w:rPr>
      <w:rFonts w:ascii="XO Thames" w:hAnsi="XO Thames"/>
      <w:color w:val="000000"/>
      <w:spacing w:val="0"/>
      <w:sz w:val="22"/>
    </w:rPr>
  </w:style>
  <w:style w:type="character" w:styleId="Textbodyindent1">
    <w:name w:val="Text body indent1"/>
    <w:qFormat/>
    <w:rPr>
      <w:sz w:val="20"/>
    </w:rPr>
  </w:style>
  <w:style w:type="character" w:styleId="Endnote21">
    <w:name w:val="Endnote21"/>
    <w:link w:val="Endnote211"/>
    <w:qFormat/>
    <w:rPr>
      <w:rFonts w:ascii="XO Thames" w:hAnsi="XO Thames"/>
      <w:color w:val="000000"/>
      <w:spacing w:val="0"/>
      <w:sz w:val="22"/>
    </w:rPr>
  </w:style>
  <w:style w:type="character" w:styleId="Contents22111">
    <w:name w:val="Contents 22111"/>
    <w:link w:val="Contents221111"/>
    <w:qFormat/>
    <w:rPr>
      <w:rFonts w:ascii="XO Thames" w:hAnsi="XO Thames"/>
      <w:color w:val="000000"/>
      <w:spacing w:val="0"/>
      <w:sz w:val="28"/>
    </w:rPr>
  </w:style>
  <w:style w:type="character" w:styleId="Contents52111">
    <w:name w:val="Contents 52111"/>
    <w:link w:val="Contents521111"/>
    <w:qFormat/>
    <w:rPr>
      <w:rFonts w:ascii="XO Thames" w:hAnsi="XO Thames"/>
      <w:color w:val="000000"/>
      <w:spacing w:val="0"/>
      <w:sz w:val="28"/>
    </w:rPr>
  </w:style>
  <w:style w:type="character" w:styleId="Heading511111">
    <w:name w:val="Heading 511111"/>
    <w:link w:val="Heading5111111"/>
    <w:qFormat/>
    <w:rPr>
      <w:rFonts w:ascii="XO Thames" w:hAnsi="XO Thames"/>
      <w:b/>
      <w:color w:val="000000"/>
      <w:spacing w:val="0"/>
      <w:sz w:val="22"/>
    </w:rPr>
  </w:style>
  <w:style w:type="character" w:styleId="Contents321">
    <w:name w:val="Contents 321"/>
    <w:link w:val="Contents3211"/>
    <w:qFormat/>
    <w:rPr>
      <w:rFonts w:ascii="XO Thames" w:hAnsi="XO Thames"/>
      <w:color w:val="000000"/>
      <w:spacing w:val="0"/>
      <w:sz w:val="28"/>
    </w:rPr>
  </w:style>
  <w:style w:type="character" w:styleId="5111111">
    <w:name w:val="Заголовок 5 Знак11111"/>
    <w:basedOn w:val="DefaultParagraphFont11111"/>
    <w:link w:val="51111112"/>
    <w:qFormat/>
    <w:rPr>
      <w:rFonts w:ascii="XO Thames" w:hAnsi="XO Thames"/>
      <w:b/>
      <w:color w:val="000000"/>
    </w:rPr>
  </w:style>
  <w:style w:type="character" w:styleId="NormalWeb11111">
    <w:name w:val="Normal (Web)11111"/>
    <w:link w:val="NormalWeb111111"/>
    <w:qFormat/>
    <w:rPr/>
  </w:style>
  <w:style w:type="character" w:styleId="Heading22">
    <w:name w:val="Heading 22"/>
    <w:qFormat/>
    <w:rPr>
      <w:rFonts w:ascii="XO Thames" w:hAnsi="XO Thames"/>
      <w:b/>
      <w:color w:val="000000"/>
      <w:spacing w:val="0"/>
      <w:sz w:val="28"/>
    </w:rPr>
  </w:style>
  <w:style w:type="character" w:styleId="1111211">
    <w:name w:val="Указатель111121"/>
    <w:link w:val="11112113"/>
    <w:qFormat/>
    <w:rPr/>
  </w:style>
  <w:style w:type="character" w:styleId="61111">
    <w:name w:val="Колонтитул61111"/>
    <w:link w:val="6111112"/>
    <w:qFormat/>
    <w:rPr/>
  </w:style>
  <w:style w:type="character" w:styleId="Internetlink">
    <w:name w:val="Internet link"/>
    <w:link w:val="Internetlink2"/>
    <w:qFormat/>
    <w:rPr>
      <w:rFonts w:ascii="XO Thames" w:hAnsi="XO Thames"/>
      <w:color w:val="0000FF"/>
      <w:spacing w:val="0"/>
      <w:sz w:val="24"/>
      <w:u w:val="single"/>
    </w:rPr>
  </w:style>
  <w:style w:type="character" w:styleId="Contents7311">
    <w:name w:val="Contents 7311"/>
    <w:link w:val="Contents73111"/>
    <w:qFormat/>
    <w:rPr>
      <w:rFonts w:ascii="XO Thames" w:hAnsi="XO Thames"/>
      <w:color w:val="000000"/>
      <w:spacing w:val="0"/>
      <w:sz w:val="28"/>
    </w:rPr>
  </w:style>
  <w:style w:type="character" w:styleId="Endnote1">
    <w:name w:val="Endnote1"/>
    <w:link w:val="Endnote11"/>
    <w:qFormat/>
    <w:rPr>
      <w:rFonts w:ascii="XO Thames" w:hAnsi="XO Thames"/>
      <w:color w:val="000000"/>
      <w:spacing w:val="0"/>
      <w:sz w:val="22"/>
    </w:rPr>
  </w:style>
  <w:style w:type="character" w:styleId="114">
    <w:name w:val="Содержимое таблицы11"/>
    <w:link w:val="1117"/>
    <w:qFormat/>
    <w:rPr/>
  </w:style>
  <w:style w:type="character" w:styleId="Footnote21">
    <w:name w:val="Footnote21"/>
    <w:link w:val="Footnote211"/>
    <w:qFormat/>
    <w:rPr>
      <w:rFonts w:ascii="XO Thames" w:hAnsi="XO Thames"/>
      <w:color w:val="000000"/>
      <w:spacing w:val="0"/>
      <w:sz w:val="22"/>
    </w:rPr>
  </w:style>
  <w:style w:type="character" w:styleId="ContentsHeading1111">
    <w:name w:val="Contents Heading1111"/>
    <w:basedOn w:val="Heading11111"/>
    <w:link w:val="ContentsHeading11111"/>
    <w:qFormat/>
    <w:rPr>
      <w:rFonts w:ascii="Calibri Light" w:hAnsi="Calibri Light"/>
      <w:b w:val="false"/>
      <w:color w:val="2E74B5"/>
    </w:rPr>
  </w:style>
  <w:style w:type="character" w:styleId="Heading3121">
    <w:name w:val="Heading 3121"/>
    <w:link w:val="Heading31211"/>
    <w:qFormat/>
    <w:rPr>
      <w:rFonts w:ascii="XO Thames" w:hAnsi="XO Thames"/>
      <w:b/>
      <w:color w:val="000000"/>
      <w:spacing w:val="0"/>
      <w:sz w:val="26"/>
    </w:rPr>
  </w:style>
  <w:style w:type="character" w:styleId="Caption11111">
    <w:name w:val="Caption11111"/>
    <w:link w:val="Caption111111"/>
    <w:qFormat/>
    <w:rPr>
      <w:rFonts w:ascii="Times New Roman" w:hAnsi="Times New Roman"/>
      <w:i/>
      <w:color w:val="000000"/>
      <w:spacing w:val="0"/>
      <w:sz w:val="24"/>
    </w:rPr>
  </w:style>
  <w:style w:type="character" w:styleId="List12">
    <w:name w:val="List12"/>
    <w:basedOn w:val="Textbody11"/>
    <w:link w:val="List121"/>
    <w:qFormat/>
    <w:rPr>
      <w:rFonts w:ascii="Times New Roman" w:hAnsi="Times New Roman"/>
    </w:rPr>
  </w:style>
  <w:style w:type="character" w:styleId="Internetlink21">
    <w:name w:val="Internet link21"/>
    <w:link w:val="Internetlink211"/>
    <w:qFormat/>
    <w:rPr>
      <w:rFonts w:ascii="XO Thames" w:hAnsi="XO Thames"/>
      <w:color w:val="0000FF"/>
      <w:spacing w:val="0"/>
      <w:sz w:val="24"/>
      <w:u w:val="single"/>
    </w:rPr>
  </w:style>
  <w:style w:type="character" w:styleId="1211111">
    <w:name w:val="нумерованный список 1211111"/>
    <w:link w:val="12111111"/>
    <w:qFormat/>
    <w:rPr>
      <w:rFonts w:ascii="Arial" w:hAnsi="Arial"/>
      <w:color w:val="000000"/>
    </w:rPr>
  </w:style>
  <w:style w:type="character" w:styleId="S1011111">
    <w:name w:val="s_1011111"/>
    <w:link w:val="S10111111"/>
    <w:qFormat/>
    <w:rPr>
      <w:rFonts w:ascii="Calibri" w:hAnsi="Calibri" w:asciiTheme="minorAscii" w:hAnsiTheme="minorHAnsi"/>
      <w:color w:val="000000"/>
      <w:spacing w:val="0"/>
      <w:sz w:val="22"/>
    </w:rPr>
  </w:style>
  <w:style w:type="paragraph" w:styleId="Style9">
    <w:name w:val="Заголовок"/>
    <w:basedOn w:val="Normal"/>
    <w:next w:val="BodyText"/>
    <w:qFormat/>
    <w:pPr>
      <w:keepNext w:val="true"/>
      <w:spacing w:before="240" w:after="120"/>
    </w:pPr>
    <w:rPr>
      <w:rFonts w:ascii="Open Sans" w:hAnsi="Open Sans" w:eastAsia="Tahoma" w:cs="Lohit Devanagari"/>
      <w:sz w:val="28"/>
      <w:szCs w:val="28"/>
    </w:rPr>
  </w:style>
  <w:style w:type="paragraph" w:styleId="BodyText">
    <w:name w:val="Body Text"/>
    <w:basedOn w:val="Normal"/>
    <w:pPr>
      <w:widowControl/>
      <w:spacing w:before="0" w:after="120"/>
    </w:pPr>
    <w:rPr/>
  </w:style>
  <w:style w:type="paragraph" w:styleId="List">
    <w:name w:val="List"/>
    <w:basedOn w:val="BodyText"/>
    <w:pPr/>
    <w:rPr>
      <w:rFonts w:ascii="Times New Roman" w:hAnsi="Times New Roman"/>
    </w:rPr>
  </w:style>
  <w:style w:type="paragraph" w:styleId="Caption">
    <w:name w:val="Caption"/>
    <w:basedOn w:val="Normal"/>
    <w:qFormat/>
    <w:pPr>
      <w:widowControl/>
      <w:spacing w:before="120" w:after="120"/>
    </w:pPr>
    <w:rPr>
      <w:rFonts w:ascii="Times New Roman" w:hAnsi="Times New Roman"/>
      <w:i/>
      <w:sz w:val="24"/>
    </w:rPr>
  </w:style>
  <w:style w:type="paragraph" w:styleId="Style10">
    <w:name w:val="Указатель"/>
    <w:basedOn w:val="Normal"/>
    <w:qFormat/>
    <w:pPr>
      <w:suppressLineNumbers/>
    </w:pPr>
    <w:rPr>
      <w:rFonts w:cs="Lohit Devanagari"/>
    </w:rPr>
  </w:style>
  <w:style w:type="paragraph" w:styleId="IndexHeading111111">
    <w:name w:val="Index Heading111111"/>
    <w:basedOn w:val="11111111111111"/>
    <w:link w:val="IndexHeading11111"/>
    <w:qFormat/>
    <w:pPr/>
    <w:rPr/>
  </w:style>
  <w:style w:type="paragraph" w:styleId="Footnote21111">
    <w:name w:val="Footnote21111"/>
    <w:link w:val="Footnote2111"/>
    <w:qFormat/>
    <w:pPr>
      <w:widowControl/>
      <w:suppressAutoHyphens w:val="true"/>
      <w:bidi w:val="0"/>
      <w:spacing w:lineRule="auto" w:line="240" w:before="0" w:after="0"/>
      <w:ind w:firstLine="851" w:left="0" w:right="0"/>
      <w:jc w:val="both"/>
    </w:pPr>
    <w:rPr>
      <w:rFonts w:ascii="XO Thames" w:hAnsi="XO Thames" w:eastAsia="Tahoma" w:cs="Lohit Devanagari"/>
      <w:color w:val="000000"/>
      <w:spacing w:val="0"/>
      <w:kern w:val="0"/>
      <w:sz w:val="22"/>
      <w:szCs w:val="20"/>
      <w:lang w:val="ru-RU" w:eastAsia="zh-CN" w:bidi="hi-IN"/>
    </w:rPr>
  </w:style>
  <w:style w:type="paragraph" w:styleId="Contents631">
    <w:name w:val="Contents 631"/>
    <w:link w:val="Contents63"/>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Title1111">
    <w:name w:val="Title1111"/>
    <w:link w:val="Title111"/>
    <w:qFormat/>
    <w:pPr>
      <w:widowControl/>
      <w:suppressAutoHyphens w:val="true"/>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Contents811111">
    <w:name w:val="Contents 811111"/>
    <w:link w:val="Contents81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1111117">
    <w:name w:val="Верхний колонтитул Знак111111"/>
    <w:basedOn w:val="DefaultParagraphFont111111"/>
    <w:link w:val="11111"/>
    <w:qFormat/>
    <w:pPr/>
    <w:rPr>
      <w:rFonts w:ascii="XO Thames" w:hAnsi="XO Thames"/>
      <w:color w:val="000000"/>
      <w:sz w:val="24"/>
    </w:rPr>
  </w:style>
  <w:style w:type="paragraph" w:styleId="Header121111">
    <w:name w:val="Header121111"/>
    <w:link w:val="Header12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2"/>
      <w:szCs w:val="20"/>
      <w:lang w:val="ru-RU" w:eastAsia="zh-CN" w:bidi="hi-IN"/>
    </w:rPr>
  </w:style>
  <w:style w:type="paragraph" w:styleId="Textbody111">
    <w:name w:val="Text body111"/>
    <w:link w:val="Textbody11"/>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color w:val="000000"/>
      <w:spacing w:val="0"/>
      <w:kern w:val="0"/>
      <w:sz w:val="22"/>
      <w:szCs w:val="20"/>
      <w:lang w:val="ru-RU" w:eastAsia="zh-CN" w:bidi="hi-IN"/>
    </w:rPr>
  </w:style>
  <w:style w:type="paragraph" w:styleId="TOC2">
    <w:name w:val="TOC 2"/>
    <w:next w:val="Normal"/>
    <w:uiPriority w:val="39"/>
    <w:pPr>
      <w:widowControl/>
      <w:suppressAutoHyphens w:val="true"/>
      <w:bidi w:val="0"/>
      <w:spacing w:lineRule="auto" w:line="240" w:before="0" w:after="0"/>
      <w:ind w:hanging="0" w:left="200" w:right="0"/>
      <w:jc w:val="left"/>
    </w:pPr>
    <w:rPr>
      <w:rFonts w:ascii="XO Thames" w:hAnsi="XO Thames" w:eastAsia="Tahoma" w:cs="Lohit Devanagari"/>
      <w:color w:val="000000"/>
      <w:spacing w:val="0"/>
      <w:kern w:val="0"/>
      <w:sz w:val="28"/>
      <w:szCs w:val="20"/>
      <w:lang w:val="ru-RU" w:eastAsia="zh-CN" w:bidi="hi-IN"/>
    </w:rPr>
  </w:style>
  <w:style w:type="paragraph" w:styleId="Endnote1111">
    <w:name w:val="Endnote1111"/>
    <w:link w:val="Endnote111"/>
    <w:qFormat/>
    <w:pPr>
      <w:widowControl/>
      <w:suppressAutoHyphens w:val="true"/>
      <w:bidi w:val="0"/>
      <w:spacing w:lineRule="auto" w:line="240" w:before="0" w:after="0"/>
      <w:ind w:firstLine="851" w:left="0" w:right="0"/>
      <w:jc w:val="both"/>
    </w:pPr>
    <w:rPr>
      <w:rFonts w:ascii="XO Thames" w:hAnsi="XO Thames" w:eastAsia="Tahoma" w:cs="Lohit Devanagari"/>
      <w:color w:val="000000"/>
      <w:spacing w:val="0"/>
      <w:kern w:val="0"/>
      <w:sz w:val="22"/>
      <w:szCs w:val="20"/>
      <w:lang w:val="ru-RU" w:eastAsia="zh-CN" w:bidi="hi-IN"/>
    </w:rPr>
  </w:style>
  <w:style w:type="paragraph" w:styleId="Textbodyindent3111">
    <w:name w:val="Text body indent3111"/>
    <w:link w:val="Textbodyindent311"/>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color w:val="000000"/>
      <w:spacing w:val="0"/>
      <w:kern w:val="0"/>
      <w:sz w:val="20"/>
      <w:szCs w:val="20"/>
      <w:lang w:val="ru-RU" w:eastAsia="zh-CN" w:bidi="hi-IN"/>
    </w:rPr>
  </w:style>
  <w:style w:type="paragraph" w:styleId="Contents8211">
    <w:name w:val="Contents 8211"/>
    <w:link w:val="Contents82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121111">
    <w:name w:val="Contents 121111"/>
    <w:link w:val="Contents121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11111111111111">
    <w:name w:val="Заголовок1111111111111"/>
    <w:basedOn w:val="Normal"/>
    <w:next w:val="BodyText"/>
    <w:link w:val="111111111111"/>
    <w:qFormat/>
    <w:pPr>
      <w:keepNext w:val="true"/>
      <w:widowControl/>
      <w:spacing w:before="240" w:after="120"/>
    </w:pPr>
    <w:rPr>
      <w:rFonts w:ascii="Times New Roman" w:hAnsi="Times New Roman"/>
      <w:sz w:val="28"/>
    </w:rPr>
  </w:style>
  <w:style w:type="paragraph" w:styleId="ContentsHeading11">
    <w:name w:val="Contents Heading11"/>
    <w:basedOn w:val="Heading111"/>
    <w:link w:val="ContentsHeading1"/>
    <w:qFormat/>
    <w:pPr/>
    <w:rPr>
      <w:rFonts w:ascii="Calibri Light" w:hAnsi="Calibri Light"/>
      <w:b w:val="false"/>
      <w:color w:val="2E74B5"/>
    </w:rPr>
  </w:style>
  <w:style w:type="paragraph" w:styleId="TOC4">
    <w:name w:val="TOC 4"/>
    <w:next w:val="Normal"/>
    <w:uiPriority w:val="39"/>
    <w:pPr>
      <w:widowControl/>
      <w:suppressAutoHyphens w:val="true"/>
      <w:bidi w:val="0"/>
      <w:spacing w:lineRule="auto" w:line="240" w:before="0" w:after="0"/>
      <w:ind w:hanging="0" w:left="600" w:right="0"/>
      <w:jc w:val="left"/>
    </w:pPr>
    <w:rPr>
      <w:rFonts w:ascii="XO Thames" w:hAnsi="XO Thames" w:eastAsia="Tahoma" w:cs="Lohit Devanagari"/>
      <w:color w:val="000000"/>
      <w:spacing w:val="0"/>
      <w:kern w:val="0"/>
      <w:sz w:val="28"/>
      <w:szCs w:val="20"/>
      <w:lang w:val="ru-RU" w:eastAsia="zh-CN" w:bidi="hi-IN"/>
    </w:rPr>
  </w:style>
  <w:style w:type="paragraph" w:styleId="Caption21111">
    <w:name w:val="Caption21111"/>
    <w:link w:val="Caption2111"/>
    <w:qFormat/>
    <w:pPr>
      <w:widowControl/>
      <w:suppressAutoHyphens w:val="true"/>
      <w:bidi w:val="0"/>
      <w:spacing w:lineRule="auto" w:line="240" w:before="0" w:after="0"/>
      <w:ind w:hanging="0" w:left="0" w:right="0"/>
      <w:jc w:val="left"/>
    </w:pPr>
    <w:rPr>
      <w:rFonts w:ascii="Times New Roman" w:hAnsi="Times New Roman" w:eastAsia="Tahoma" w:cs="Lohit Devanagari"/>
      <w:i/>
      <w:color w:val="000000"/>
      <w:spacing w:val="0"/>
      <w:kern w:val="0"/>
      <w:sz w:val="24"/>
      <w:szCs w:val="20"/>
      <w:lang w:val="ru-RU" w:eastAsia="zh-CN" w:bidi="hi-IN"/>
    </w:rPr>
  </w:style>
  <w:style w:type="paragraph" w:styleId="Header131">
    <w:name w:val="Header131"/>
    <w:link w:val="Header13"/>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2"/>
      <w:szCs w:val="20"/>
      <w:lang w:val="ru-RU" w:eastAsia="zh-CN" w:bidi="hi-IN"/>
    </w:rPr>
  </w:style>
  <w:style w:type="paragraph" w:styleId="Annotationreference111111">
    <w:name w:val="annotation reference111111"/>
    <w:link w:val="Annotationreference11111"/>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color w:val="000000"/>
      <w:spacing w:val="0"/>
      <w:kern w:val="0"/>
      <w:sz w:val="16"/>
      <w:szCs w:val="20"/>
      <w:lang w:val="ru-RU" w:eastAsia="zh-CN" w:bidi="hi-IN"/>
    </w:rPr>
  </w:style>
  <w:style w:type="paragraph" w:styleId="Heading1121">
    <w:name w:val="Heading 1121"/>
    <w:link w:val="Heading112"/>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32"/>
      <w:szCs w:val="20"/>
      <w:lang w:val="ru-RU" w:eastAsia="zh-CN" w:bidi="hi-IN"/>
    </w:rPr>
  </w:style>
  <w:style w:type="paragraph" w:styleId="IndexHeading11">
    <w:name w:val="Index Heading11"/>
    <w:basedOn w:val="11111111111111"/>
    <w:link w:val="IndexHeading1"/>
    <w:qFormat/>
    <w:pPr/>
    <w:rPr/>
  </w:style>
  <w:style w:type="paragraph" w:styleId="TOC6">
    <w:name w:val="TOC 6"/>
    <w:next w:val="Normal"/>
    <w:uiPriority w:val="39"/>
    <w:pPr>
      <w:widowControl/>
      <w:suppressAutoHyphens w:val="true"/>
      <w:bidi w:val="0"/>
      <w:spacing w:lineRule="auto" w:line="240" w:before="0" w:after="0"/>
      <w:ind w:hanging="0" w:left="1000" w:right="0"/>
      <w:jc w:val="left"/>
    </w:pPr>
    <w:rPr>
      <w:rFonts w:ascii="XO Thames" w:hAnsi="XO Thames" w:eastAsia="Tahoma" w:cs="Lohit Devanagari"/>
      <w:color w:val="000000"/>
      <w:spacing w:val="0"/>
      <w:kern w:val="0"/>
      <w:sz w:val="28"/>
      <w:szCs w:val="20"/>
      <w:lang w:val="ru-RU" w:eastAsia="zh-CN" w:bidi="hi-IN"/>
    </w:rPr>
  </w:style>
  <w:style w:type="paragraph" w:styleId="Internetlink11111">
    <w:name w:val="Internet link11111"/>
    <w:link w:val="Internetlink1111"/>
    <w:qFormat/>
    <w:pPr>
      <w:widowControl/>
      <w:suppressAutoHyphens w:val="true"/>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Footer11111">
    <w:name w:val="Footer11111"/>
    <w:link w:val="Footer1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2"/>
      <w:szCs w:val="20"/>
      <w:lang w:val="ru-RU" w:eastAsia="zh-CN" w:bidi="hi-IN"/>
    </w:rPr>
  </w:style>
  <w:style w:type="paragraph" w:styleId="TOC7">
    <w:name w:val="TOC 7"/>
    <w:next w:val="Normal"/>
    <w:uiPriority w:val="39"/>
    <w:pPr>
      <w:widowControl/>
      <w:suppressAutoHyphens w:val="true"/>
      <w:bidi w:val="0"/>
      <w:spacing w:lineRule="auto" w:line="240" w:before="0" w:after="0"/>
      <w:ind w:hanging="0" w:left="1200" w:right="0"/>
      <w:jc w:val="left"/>
    </w:pPr>
    <w:rPr>
      <w:rFonts w:ascii="XO Thames" w:hAnsi="XO Thames" w:eastAsia="Tahoma" w:cs="Lohit Devanagari"/>
      <w:color w:val="000000"/>
      <w:spacing w:val="0"/>
      <w:kern w:val="0"/>
      <w:sz w:val="28"/>
      <w:szCs w:val="20"/>
      <w:lang w:val="ru-RU" w:eastAsia="zh-CN" w:bidi="hi-IN"/>
    </w:rPr>
  </w:style>
  <w:style w:type="paragraph" w:styleId="Contents331">
    <w:name w:val="Contents 331"/>
    <w:link w:val="Contents33"/>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3111">
    <w:name w:val="Колонтитул3111"/>
    <w:basedOn w:val="Normal"/>
    <w:link w:val="311"/>
    <w:qFormat/>
    <w:pPr/>
    <w:rPr/>
  </w:style>
  <w:style w:type="paragraph" w:styleId="Heading41111">
    <w:name w:val="Heading 41111"/>
    <w:link w:val="Heading41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Contents231">
    <w:name w:val="Contents 231"/>
    <w:link w:val="Contents23"/>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23111">
    <w:name w:val="Contents 23111"/>
    <w:link w:val="Contents23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StrongEmphasis11">
    <w:name w:val="Strong Emphasis11"/>
    <w:link w:val="StrongEmphasis1"/>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b/>
      <w:color w:val="000000"/>
      <w:spacing w:val="0"/>
      <w:kern w:val="0"/>
      <w:sz w:val="22"/>
      <w:szCs w:val="20"/>
      <w:lang w:val="ru-RU" w:eastAsia="zh-CN" w:bidi="hi-IN"/>
    </w:rPr>
  </w:style>
  <w:style w:type="paragraph" w:styleId="9111111">
    <w:name w:val="Оглавление 9 Знак111111"/>
    <w:link w:val="911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3111113">
    <w:name w:val="Заголовок Знак311111"/>
    <w:link w:val="31111"/>
    <w:qFormat/>
    <w:pPr>
      <w:widowControl/>
      <w:suppressAutoHyphens w:val="true"/>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Contents421111">
    <w:name w:val="Contents 421111"/>
    <w:link w:val="Contents42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7111111">
    <w:name w:val="Оглавление 7 Знак111111"/>
    <w:link w:val="711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31111111">
    <w:name w:val="Оглавление 3 Знак111111"/>
    <w:link w:val="311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921111">
    <w:name w:val="Contents 921111"/>
    <w:link w:val="Contents92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aption131">
    <w:name w:val="Caption131"/>
    <w:link w:val="Caption13"/>
    <w:qFormat/>
    <w:pPr>
      <w:widowControl/>
      <w:suppressAutoHyphens w:val="true"/>
      <w:bidi w:val="0"/>
      <w:spacing w:lineRule="auto" w:line="240" w:before="0" w:after="0"/>
      <w:ind w:hanging="0" w:left="0" w:right="0"/>
      <w:jc w:val="left"/>
    </w:pPr>
    <w:rPr>
      <w:rFonts w:ascii="Times New Roman" w:hAnsi="Times New Roman" w:eastAsia="Tahoma" w:cs="Lohit Devanagari"/>
      <w:i/>
      <w:color w:val="000000"/>
      <w:spacing w:val="0"/>
      <w:kern w:val="0"/>
      <w:sz w:val="24"/>
      <w:szCs w:val="20"/>
      <w:lang w:val="ru-RU" w:eastAsia="zh-CN" w:bidi="hi-IN"/>
    </w:rPr>
  </w:style>
  <w:style w:type="paragraph" w:styleId="8111111">
    <w:name w:val="Колонтитул811111"/>
    <w:basedOn w:val="Normal"/>
    <w:link w:val="81111"/>
    <w:qFormat/>
    <w:pPr/>
    <w:rPr/>
  </w:style>
  <w:style w:type="paragraph" w:styleId="Contents9111">
    <w:name w:val="Contents 9111"/>
    <w:link w:val="Contents9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4111">
    <w:name w:val="Колонтитул4111"/>
    <w:basedOn w:val="Normal"/>
    <w:link w:val="411"/>
    <w:qFormat/>
    <w:pPr/>
    <w:rPr/>
  </w:style>
  <w:style w:type="paragraph" w:styleId="1111112112">
    <w:name w:val="Заголовок111111211"/>
    <w:basedOn w:val="Normal"/>
    <w:next w:val="BodyText"/>
    <w:link w:val="11111121"/>
    <w:qFormat/>
    <w:pPr>
      <w:keepNext w:val="true"/>
      <w:widowControl/>
      <w:spacing w:before="240" w:after="120"/>
    </w:pPr>
    <w:rPr>
      <w:rFonts w:ascii="Open Sans" w:hAnsi="Open Sans"/>
      <w:sz w:val="28"/>
    </w:rPr>
  </w:style>
  <w:style w:type="paragraph" w:styleId="List11">
    <w:name w:val="List11"/>
    <w:basedOn w:val="Textbody2"/>
    <w:link w:val="List1"/>
    <w:qFormat/>
    <w:pPr/>
    <w:rPr>
      <w:rFonts w:ascii="Times New Roman" w:hAnsi="Times New Roman"/>
    </w:rPr>
  </w:style>
  <w:style w:type="paragraph" w:styleId="1111118">
    <w:name w:val="Подзаголовок Знак111111"/>
    <w:basedOn w:val="DefaultParagraphFont111111"/>
    <w:link w:val="111111"/>
    <w:qFormat/>
    <w:pPr/>
    <w:rPr>
      <w:rFonts w:ascii="XO Thames" w:hAnsi="XO Thames"/>
      <w:i/>
      <w:color w:val="000000"/>
      <w:sz w:val="24"/>
    </w:rPr>
  </w:style>
  <w:style w:type="paragraph" w:styleId="111211111">
    <w:name w:val="Заголовок11121111"/>
    <w:basedOn w:val="Normal"/>
    <w:next w:val="BodyText"/>
    <w:link w:val="1112111"/>
    <w:qFormat/>
    <w:pPr>
      <w:keepNext w:val="true"/>
      <w:widowControl/>
      <w:spacing w:before="240" w:after="120"/>
    </w:pPr>
    <w:rPr>
      <w:rFonts w:ascii="Open Sans" w:hAnsi="Open Sans"/>
      <w:sz w:val="28"/>
    </w:rPr>
  </w:style>
  <w:style w:type="paragraph" w:styleId="Endnote2">
    <w:name w:val="Endnote2"/>
    <w:link w:val="Endnote"/>
    <w:qFormat/>
    <w:pPr>
      <w:widowControl/>
      <w:suppressAutoHyphens w:val="true"/>
      <w:bidi w:val="0"/>
      <w:spacing w:lineRule="auto" w:line="240" w:before="0" w:after="0"/>
      <w:ind w:firstLine="851" w:left="0" w:right="0"/>
      <w:jc w:val="both"/>
    </w:pPr>
    <w:rPr>
      <w:rFonts w:ascii="XO Thames" w:hAnsi="XO Thames" w:eastAsia="Tahoma" w:cs="Lohit Devanagari"/>
      <w:color w:val="000000"/>
      <w:spacing w:val="0"/>
      <w:kern w:val="0"/>
      <w:sz w:val="22"/>
      <w:szCs w:val="20"/>
      <w:lang w:val="ru-RU" w:eastAsia="zh-CN" w:bidi="hi-IN"/>
    </w:rPr>
  </w:style>
  <w:style w:type="paragraph" w:styleId="21111112">
    <w:name w:val="Заголовок 2 Знак111111"/>
    <w:basedOn w:val="DefaultParagraphFont111111"/>
    <w:link w:val="211111"/>
    <w:qFormat/>
    <w:pPr/>
    <w:rPr>
      <w:rFonts w:ascii="XO Thames" w:hAnsi="XO Thames"/>
      <w:b/>
      <w:color w:val="000000"/>
      <w:sz w:val="28"/>
    </w:rPr>
  </w:style>
  <w:style w:type="paragraph" w:styleId="VisitedInternetLink21111">
    <w:name w:val="Visited Internet Link21111"/>
    <w:link w:val="VisitedInternetLink2111"/>
    <w:qFormat/>
    <w:pPr>
      <w:widowControl/>
      <w:suppressAutoHyphens w:val="true"/>
      <w:bidi w:val="0"/>
      <w:spacing w:lineRule="auto" w:line="240" w:before="0" w:after="0"/>
      <w:ind w:hanging="0" w:left="0" w:right="0"/>
      <w:jc w:val="left"/>
    </w:pPr>
    <w:rPr>
      <w:rFonts w:ascii="Calibri" w:hAnsi="Calibri" w:eastAsia="Tahoma" w:cs="Lohit Devanagari"/>
      <w:color w:val="800000"/>
      <w:spacing w:val="0"/>
      <w:kern w:val="0"/>
      <w:sz w:val="22"/>
      <w:szCs w:val="20"/>
      <w:u w:val="single"/>
      <w:lang w:val="ru-RU" w:eastAsia="zh-CN" w:bidi="hi-IN"/>
    </w:rPr>
  </w:style>
  <w:style w:type="paragraph" w:styleId="Textbodyindent1111">
    <w:name w:val="Text body indent1111"/>
    <w:link w:val="Textbodyindent111"/>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color w:val="000000"/>
      <w:spacing w:val="0"/>
      <w:kern w:val="0"/>
      <w:sz w:val="20"/>
      <w:szCs w:val="20"/>
      <w:lang w:val="ru-RU" w:eastAsia="zh-CN" w:bidi="hi-IN"/>
    </w:rPr>
  </w:style>
  <w:style w:type="paragraph" w:styleId="Contents9211">
    <w:name w:val="Contents 9211"/>
    <w:link w:val="Contents92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211">
    <w:name w:val="Heading 211"/>
    <w:link w:val="Heading2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S9111111">
    <w:name w:val="s_9111111"/>
    <w:basedOn w:val="Normal"/>
    <w:link w:val="S911111"/>
    <w:qFormat/>
    <w:pPr>
      <w:widowControl/>
      <w:spacing w:beforeAutospacing="1" w:afterAutospacing="1"/>
    </w:pPr>
    <w:rPr/>
  </w:style>
  <w:style w:type="paragraph" w:styleId="List2111">
    <w:name w:val="List2111"/>
    <w:basedOn w:val="Textbody211"/>
    <w:link w:val="List211"/>
    <w:qFormat/>
    <w:pPr/>
    <w:rPr>
      <w:rFonts w:ascii="Times New Roman" w:hAnsi="Times New Roman"/>
    </w:rPr>
  </w:style>
  <w:style w:type="paragraph" w:styleId="111112112">
    <w:name w:val="Заголовок11111211"/>
    <w:basedOn w:val="Normal"/>
    <w:next w:val="BodyText"/>
    <w:link w:val="1111121"/>
    <w:qFormat/>
    <w:pPr>
      <w:keepNext w:val="true"/>
      <w:widowControl/>
      <w:spacing w:before="240" w:after="120"/>
    </w:pPr>
    <w:rPr>
      <w:rFonts w:ascii="Open Sans" w:hAnsi="Open Sans"/>
      <w:sz w:val="28"/>
    </w:rPr>
  </w:style>
  <w:style w:type="paragraph" w:styleId="81111111">
    <w:name w:val="Оглавление 8 Знак111111"/>
    <w:link w:val="811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VisitedInternetLink11111">
    <w:name w:val="Visited Internet Link11111"/>
    <w:link w:val="VisitedInternetLink1111"/>
    <w:qFormat/>
    <w:pPr>
      <w:widowControl/>
      <w:suppressAutoHyphens w:val="true"/>
      <w:bidi w:val="0"/>
      <w:spacing w:lineRule="auto" w:line="240" w:before="0" w:after="0"/>
      <w:ind w:hanging="0" w:left="0" w:right="0"/>
      <w:jc w:val="left"/>
    </w:pPr>
    <w:rPr>
      <w:rFonts w:ascii="Calibri" w:hAnsi="Calibri" w:eastAsia="Tahoma" w:cs="Lohit Devanagari"/>
      <w:color w:val="800000"/>
      <w:spacing w:val="0"/>
      <w:kern w:val="0"/>
      <w:sz w:val="22"/>
      <w:szCs w:val="20"/>
      <w:u w:val="single"/>
      <w:lang w:val="ru-RU" w:eastAsia="zh-CN" w:bidi="hi-IN"/>
    </w:rPr>
  </w:style>
  <w:style w:type="paragraph" w:styleId="Text111111">
    <w:name w:val="text111111"/>
    <w:basedOn w:val="Normal"/>
    <w:link w:val="Text11111"/>
    <w:qFormat/>
    <w:pPr>
      <w:widowControl/>
      <w:ind w:firstLine="567"/>
      <w:jc w:val="both"/>
    </w:pPr>
    <w:rPr>
      <w:rFonts w:ascii="Arial" w:hAnsi="Arial"/>
    </w:rPr>
  </w:style>
  <w:style w:type="paragraph" w:styleId="11111111">
    <w:name w:val="Гиперссылка1111111"/>
    <w:link w:val="1111111"/>
    <w:qFormat/>
    <w:pPr>
      <w:widowControl/>
      <w:suppressAutoHyphens w:val="true"/>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Contents321111">
    <w:name w:val="Contents 321111"/>
    <w:link w:val="Contents32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2111114">
    <w:name w:val="Колонтитул211111"/>
    <w:basedOn w:val="Normal"/>
    <w:link w:val="21111"/>
    <w:qFormat/>
    <w:pPr/>
    <w:rPr/>
  </w:style>
  <w:style w:type="paragraph" w:styleId="Heading5211">
    <w:name w:val="Heading 5211"/>
    <w:link w:val="Heading52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2"/>
      <w:szCs w:val="20"/>
      <w:lang w:val="ru-RU" w:eastAsia="zh-CN" w:bidi="hi-IN"/>
    </w:rPr>
  </w:style>
  <w:style w:type="paragraph" w:styleId="Heading312">
    <w:name w:val="Heading 312"/>
    <w:link w:val="Heading3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6"/>
      <w:szCs w:val="20"/>
      <w:lang w:val="ru-RU" w:eastAsia="zh-CN" w:bidi="hi-IN"/>
    </w:rPr>
  </w:style>
  <w:style w:type="paragraph" w:styleId="2111">
    <w:name w:val="Колонтитул2111"/>
    <w:basedOn w:val="Normal"/>
    <w:link w:val="211"/>
    <w:qFormat/>
    <w:pPr/>
    <w:rPr/>
  </w:style>
  <w:style w:type="paragraph" w:styleId="Title111111">
    <w:name w:val="Title111111"/>
    <w:link w:val="Title11111"/>
    <w:qFormat/>
    <w:pPr>
      <w:widowControl/>
      <w:suppressAutoHyphens w:val="true"/>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11111211111">
    <w:name w:val="Указатель1111121111"/>
    <w:basedOn w:val="Normal"/>
    <w:link w:val="111112111"/>
    <w:qFormat/>
    <w:pPr/>
    <w:rPr/>
  </w:style>
  <w:style w:type="paragraph" w:styleId="21111113">
    <w:name w:val="Заголовок Знак2111111"/>
    <w:link w:val="2111111"/>
    <w:qFormat/>
    <w:pPr>
      <w:widowControl/>
      <w:suppressAutoHyphens w:val="true"/>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Internetlink111">
    <w:name w:val="Internet link111"/>
    <w:link w:val="Internetlink11"/>
    <w:qFormat/>
    <w:pPr>
      <w:widowControl/>
      <w:suppressAutoHyphens w:val="true"/>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Contents72">
    <w:name w:val="Contents 72"/>
    <w:link w:val="Contents7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1111119">
    <w:name w:val="Колонтитул111111"/>
    <w:link w:val="111112"/>
    <w:qFormat/>
    <w:pPr>
      <w:widowControl/>
      <w:suppressAutoHyphens w:val="true"/>
      <w:bidi w:val="0"/>
      <w:spacing w:lineRule="auto" w:line="240" w:before="0" w:after="0"/>
      <w:ind w:hanging="0" w:left="0" w:right="0"/>
      <w:jc w:val="both"/>
    </w:pPr>
    <w:rPr>
      <w:rFonts w:ascii="XO Thames" w:hAnsi="XO Thames" w:eastAsia="Tahoma" w:cs="Lohit Devanagari"/>
      <w:color w:val="000000"/>
      <w:spacing w:val="0"/>
      <w:kern w:val="0"/>
      <w:sz w:val="28"/>
      <w:szCs w:val="20"/>
      <w:lang w:val="ru-RU" w:eastAsia="zh-CN" w:bidi="hi-IN"/>
    </w:rPr>
  </w:style>
  <w:style w:type="paragraph" w:styleId="11111111111">
    <w:name w:val="Заголовок1111111111"/>
    <w:basedOn w:val="Normal"/>
    <w:next w:val="BodyText"/>
    <w:link w:val="111111111"/>
    <w:qFormat/>
    <w:pPr>
      <w:keepNext w:val="true"/>
      <w:widowControl/>
      <w:spacing w:before="240" w:after="120"/>
    </w:pPr>
    <w:rPr>
      <w:rFonts w:ascii="Open Sans" w:hAnsi="Open Sans"/>
      <w:sz w:val="28"/>
    </w:rPr>
  </w:style>
  <w:style w:type="paragraph" w:styleId="Contents62">
    <w:name w:val="Contents 62"/>
    <w:link w:val="Contents6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731">
    <w:name w:val="Contents 731"/>
    <w:link w:val="Contents73"/>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11111111112">
    <w:name w:val="Указатель1111111111"/>
    <w:basedOn w:val="Normal"/>
    <w:link w:val="1111111111"/>
    <w:qFormat/>
    <w:pPr/>
    <w:rPr/>
  </w:style>
  <w:style w:type="paragraph" w:styleId="BalloonText111111">
    <w:name w:val="Balloon Text111111"/>
    <w:basedOn w:val="Normal"/>
    <w:link w:val="BalloonText11111"/>
    <w:qFormat/>
    <w:pPr/>
    <w:rPr>
      <w:rFonts w:ascii="Segoe UI" w:hAnsi="Segoe UI"/>
      <w:color w:val="000000"/>
      <w:sz w:val="18"/>
    </w:rPr>
  </w:style>
  <w:style w:type="paragraph" w:styleId="Contents63111">
    <w:name w:val="Contents 63111"/>
    <w:link w:val="Contents63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Emphasis111111">
    <w:name w:val="Emphasis111111"/>
    <w:link w:val="Emphasis11111"/>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i/>
      <w:color w:val="000000"/>
      <w:spacing w:val="0"/>
      <w:kern w:val="0"/>
      <w:sz w:val="22"/>
      <w:szCs w:val="20"/>
      <w:lang w:val="ru-RU" w:eastAsia="zh-CN" w:bidi="hi-IN"/>
    </w:rPr>
  </w:style>
  <w:style w:type="paragraph" w:styleId="ConsPlusNormal111111">
    <w:name w:val="ConsPlusNormal111111"/>
    <w:link w:val="ConsPlusNormal11111"/>
    <w:qFormat/>
    <w:pPr>
      <w:widowControl w:val="false"/>
      <w:suppressAutoHyphens w:val="true"/>
      <w:bidi w:val="0"/>
      <w:spacing w:lineRule="auto" w:line="240" w:before="0" w:after="0"/>
      <w:ind w:hanging="0" w:left="0" w:right="0"/>
      <w:jc w:val="left"/>
    </w:pPr>
    <w:rPr>
      <w:rFonts w:ascii="Calibri" w:hAnsi="Calibri" w:eastAsia="Tahoma" w:cs="Lohit Devanagari" w:asciiTheme="minorAscii" w:hAnsiTheme="minorHAnsi"/>
      <w:color w:val="000000"/>
      <w:spacing w:val="0"/>
      <w:kern w:val="0"/>
      <w:sz w:val="22"/>
      <w:szCs w:val="20"/>
      <w:lang w:val="ru-RU" w:eastAsia="zh-CN" w:bidi="hi-IN"/>
    </w:rPr>
  </w:style>
  <w:style w:type="paragraph" w:styleId="StrongEmphasis">
    <w:name w:val="Strong Emphasis"/>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b/>
      <w:color w:val="000000"/>
      <w:spacing w:val="0"/>
      <w:kern w:val="0"/>
      <w:sz w:val="22"/>
      <w:szCs w:val="20"/>
      <w:lang w:val="ru-RU" w:eastAsia="zh-CN" w:bidi="hi-IN"/>
    </w:rPr>
  </w:style>
  <w:style w:type="paragraph" w:styleId="Heading3121111">
    <w:name w:val="Heading 3121111"/>
    <w:link w:val="Heading3121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6"/>
      <w:szCs w:val="20"/>
      <w:lang w:val="ru-RU" w:eastAsia="zh-CN" w:bidi="hi-IN"/>
    </w:rPr>
  </w:style>
  <w:style w:type="paragraph" w:styleId="Emphasis211">
    <w:name w:val="Emphasis211"/>
    <w:link w:val="Emphasis21"/>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i/>
      <w:color w:val="000000"/>
      <w:spacing w:val="0"/>
      <w:kern w:val="0"/>
      <w:sz w:val="22"/>
      <w:szCs w:val="20"/>
      <w:lang w:val="ru-RU" w:eastAsia="zh-CN" w:bidi="hi-IN"/>
    </w:rPr>
  </w:style>
  <w:style w:type="paragraph" w:styleId="Heading111">
    <w:name w:val="Heading 111"/>
    <w:link w:val="Heading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32"/>
      <w:szCs w:val="20"/>
      <w:lang w:val="ru-RU" w:eastAsia="zh-CN" w:bidi="hi-IN"/>
    </w:rPr>
  </w:style>
  <w:style w:type="paragraph" w:styleId="Header11">
    <w:name w:val="Header11"/>
    <w:link w:val="Header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2"/>
      <w:szCs w:val="20"/>
      <w:lang w:val="ru-RU" w:eastAsia="zh-CN" w:bidi="hi-IN"/>
    </w:rPr>
  </w:style>
  <w:style w:type="paragraph" w:styleId="Contents1111">
    <w:name w:val="Contents 1111"/>
    <w:link w:val="Contents1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111211112">
    <w:name w:val="Указатель11121111"/>
    <w:basedOn w:val="Normal"/>
    <w:link w:val="11121111"/>
    <w:qFormat/>
    <w:pPr/>
    <w:rPr/>
  </w:style>
  <w:style w:type="paragraph" w:styleId="Title21111">
    <w:name w:val="Title21111"/>
    <w:link w:val="Title2111"/>
    <w:qFormat/>
    <w:pPr>
      <w:widowControl/>
      <w:suppressAutoHyphens w:val="true"/>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Endnote111111">
    <w:name w:val="Endnote111111"/>
    <w:link w:val="Endnote11111"/>
    <w:qFormat/>
    <w:pPr>
      <w:widowControl/>
      <w:suppressAutoHyphens w:val="true"/>
      <w:bidi w:val="0"/>
      <w:spacing w:lineRule="auto" w:line="240" w:before="0" w:after="0"/>
      <w:ind w:firstLine="851" w:left="0" w:right="0"/>
      <w:jc w:val="both"/>
    </w:pPr>
    <w:rPr>
      <w:rFonts w:ascii="XO Thames" w:hAnsi="XO Thames" w:eastAsia="Tahoma" w:cs="Lohit Devanagari"/>
      <w:color w:val="000000"/>
      <w:spacing w:val="0"/>
      <w:kern w:val="0"/>
      <w:sz w:val="22"/>
      <w:szCs w:val="20"/>
      <w:lang w:val="ru-RU" w:eastAsia="zh-CN" w:bidi="hi-IN"/>
    </w:rPr>
  </w:style>
  <w:style w:type="paragraph" w:styleId="IndexHeading">
    <w:name w:val="Index Heading"/>
    <w:basedOn w:val="11111111111111"/>
    <w:pPr/>
    <w:rPr/>
  </w:style>
  <w:style w:type="paragraph" w:styleId="Footnote111111">
    <w:name w:val="Footnote111111"/>
    <w:link w:val="Footnote11111"/>
    <w:qFormat/>
    <w:pPr>
      <w:widowControl/>
      <w:suppressAutoHyphens w:val="true"/>
      <w:bidi w:val="0"/>
      <w:spacing w:lineRule="auto" w:line="240" w:before="0" w:after="0"/>
      <w:ind w:firstLine="851" w:left="0" w:right="0"/>
      <w:jc w:val="both"/>
    </w:pPr>
    <w:rPr>
      <w:rFonts w:ascii="XO Thames" w:hAnsi="XO Thames" w:eastAsia="Tahoma" w:cs="Lohit Devanagari"/>
      <w:color w:val="000000"/>
      <w:spacing w:val="0"/>
      <w:kern w:val="0"/>
      <w:sz w:val="22"/>
      <w:szCs w:val="20"/>
      <w:lang w:val="ru-RU" w:eastAsia="zh-CN" w:bidi="hi-IN"/>
    </w:rPr>
  </w:style>
  <w:style w:type="paragraph" w:styleId="Header1211">
    <w:name w:val="Header1211"/>
    <w:link w:val="Header12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2"/>
      <w:szCs w:val="20"/>
      <w:lang w:val="ru-RU" w:eastAsia="zh-CN" w:bidi="hi-IN"/>
    </w:rPr>
  </w:style>
  <w:style w:type="paragraph" w:styleId="Emphasis11">
    <w:name w:val="Emphasis11"/>
    <w:link w:val="Emphasis1"/>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i/>
      <w:color w:val="000000"/>
      <w:spacing w:val="0"/>
      <w:kern w:val="0"/>
      <w:sz w:val="22"/>
      <w:szCs w:val="20"/>
      <w:lang w:val="ru-RU" w:eastAsia="zh-CN" w:bidi="hi-IN"/>
    </w:rPr>
  </w:style>
  <w:style w:type="paragraph" w:styleId="Contents32">
    <w:name w:val="Contents 32"/>
    <w:link w:val="Contents3"/>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1121111">
    <w:name w:val="Heading 1121111"/>
    <w:link w:val="Heading1121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32"/>
      <w:szCs w:val="20"/>
      <w:lang w:val="ru-RU" w:eastAsia="zh-CN" w:bidi="hi-IN"/>
    </w:rPr>
  </w:style>
  <w:style w:type="paragraph" w:styleId="1122">
    <w:name w:val="Заголовок112"/>
    <w:basedOn w:val="Normal"/>
    <w:next w:val="BodyText"/>
    <w:link w:val="11"/>
    <w:qFormat/>
    <w:pPr>
      <w:keepNext w:val="true"/>
      <w:widowControl/>
      <w:spacing w:before="240" w:after="120"/>
    </w:pPr>
    <w:rPr>
      <w:rFonts w:ascii="Open Sans" w:hAnsi="Open Sans"/>
      <w:sz w:val="28"/>
    </w:rPr>
  </w:style>
  <w:style w:type="paragraph" w:styleId="Textbodyindent21">
    <w:name w:val="Text body indent21"/>
    <w:link w:val="Textbodyindent2"/>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color w:val="000000"/>
      <w:spacing w:val="0"/>
      <w:kern w:val="0"/>
      <w:sz w:val="20"/>
      <w:szCs w:val="20"/>
      <w:lang w:val="ru-RU" w:eastAsia="zh-CN" w:bidi="hi-IN"/>
    </w:rPr>
  </w:style>
  <w:style w:type="paragraph" w:styleId="111112113">
    <w:name w:val="Указатель11111211"/>
    <w:basedOn w:val="Normal"/>
    <w:link w:val="11111211"/>
    <w:qFormat/>
    <w:pPr/>
    <w:rPr/>
  </w:style>
  <w:style w:type="paragraph" w:styleId="41111111">
    <w:name w:val="Заголовок 4 Знак111111"/>
    <w:basedOn w:val="DefaultParagraphFont111111"/>
    <w:link w:val="411111"/>
    <w:qFormat/>
    <w:pPr/>
    <w:rPr>
      <w:rFonts w:ascii="XO Thames" w:hAnsi="XO Thames"/>
      <w:b/>
      <w:color w:val="000000"/>
      <w:sz w:val="24"/>
    </w:rPr>
  </w:style>
  <w:style w:type="paragraph" w:styleId="Emphasis2">
    <w:name w:val="Emphasis2"/>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i/>
      <w:color w:val="000000"/>
      <w:spacing w:val="0"/>
      <w:kern w:val="0"/>
      <w:sz w:val="22"/>
      <w:szCs w:val="20"/>
      <w:lang w:val="ru-RU" w:eastAsia="zh-CN" w:bidi="hi-IN"/>
    </w:rPr>
  </w:style>
  <w:style w:type="paragraph" w:styleId="Endnote21111">
    <w:name w:val="Endnote21111"/>
    <w:link w:val="Endnote2111"/>
    <w:qFormat/>
    <w:pPr>
      <w:widowControl/>
      <w:suppressAutoHyphens w:val="true"/>
      <w:bidi w:val="0"/>
      <w:spacing w:lineRule="auto" w:line="240" w:before="0" w:after="0"/>
      <w:ind w:firstLine="851" w:left="0" w:right="0"/>
      <w:jc w:val="both"/>
    </w:pPr>
    <w:rPr>
      <w:rFonts w:ascii="XO Thames" w:hAnsi="XO Thames" w:eastAsia="Tahoma" w:cs="Lohit Devanagari"/>
      <w:color w:val="000000"/>
      <w:spacing w:val="0"/>
      <w:kern w:val="0"/>
      <w:sz w:val="22"/>
      <w:szCs w:val="20"/>
      <w:lang w:val="ru-RU" w:eastAsia="zh-CN" w:bidi="hi-IN"/>
    </w:rPr>
  </w:style>
  <w:style w:type="paragraph" w:styleId="1111112113">
    <w:name w:val="Указатель111111211"/>
    <w:basedOn w:val="Normal"/>
    <w:link w:val="111111211"/>
    <w:qFormat/>
    <w:pPr/>
    <w:rPr/>
  </w:style>
  <w:style w:type="paragraph" w:styleId="VisitedInternetLink211">
    <w:name w:val="Visited Internet Link211"/>
    <w:link w:val="VisitedInternetLink21"/>
    <w:qFormat/>
    <w:pPr>
      <w:widowControl/>
      <w:suppressAutoHyphens w:val="true"/>
      <w:bidi w:val="0"/>
      <w:spacing w:lineRule="auto" w:line="240" w:before="0" w:after="0"/>
      <w:ind w:hanging="0" w:left="0" w:right="0"/>
      <w:jc w:val="left"/>
    </w:pPr>
    <w:rPr>
      <w:rFonts w:ascii="Calibri" w:hAnsi="Calibri" w:eastAsia="Tahoma" w:cs="Lohit Devanagari"/>
      <w:color w:val="800000"/>
      <w:spacing w:val="0"/>
      <w:kern w:val="0"/>
      <w:sz w:val="22"/>
      <w:szCs w:val="20"/>
      <w:u w:val="single"/>
      <w:lang w:val="ru-RU" w:eastAsia="zh-CN" w:bidi="hi-IN"/>
    </w:rPr>
  </w:style>
  <w:style w:type="paragraph" w:styleId="List11111">
    <w:name w:val="List11111"/>
    <w:basedOn w:val="Textbody11111"/>
    <w:link w:val="List1111"/>
    <w:qFormat/>
    <w:pPr/>
    <w:rPr>
      <w:rFonts w:ascii="Times New Roman" w:hAnsi="Times New Roman"/>
    </w:rPr>
  </w:style>
  <w:style w:type="paragraph" w:styleId="Contents51111">
    <w:name w:val="Contents 51111"/>
    <w:link w:val="Contents5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Footnote11">
    <w:name w:val="Footnote11"/>
    <w:link w:val="Footnote1"/>
    <w:qFormat/>
    <w:pPr>
      <w:widowControl/>
      <w:suppressAutoHyphens w:val="true"/>
      <w:bidi w:val="0"/>
      <w:spacing w:lineRule="auto" w:line="240" w:before="0" w:after="0"/>
      <w:ind w:firstLine="851" w:left="0" w:right="0"/>
      <w:jc w:val="both"/>
    </w:pPr>
    <w:rPr>
      <w:rFonts w:ascii="XO Thames" w:hAnsi="XO Thames" w:eastAsia="Tahoma" w:cs="Lohit Devanagari"/>
      <w:color w:val="000000"/>
      <w:spacing w:val="0"/>
      <w:kern w:val="0"/>
      <w:sz w:val="22"/>
      <w:szCs w:val="20"/>
      <w:lang w:val="ru-RU" w:eastAsia="zh-CN" w:bidi="hi-IN"/>
    </w:rPr>
  </w:style>
  <w:style w:type="paragraph" w:styleId="Consnormal111111">
    <w:name w:val="consnormal111111"/>
    <w:basedOn w:val="Normal"/>
    <w:link w:val="Consnormal11111"/>
    <w:qFormat/>
    <w:pPr>
      <w:widowControl/>
      <w:spacing w:beforeAutospacing="1" w:afterAutospacing="1"/>
    </w:pPr>
    <w:rPr/>
  </w:style>
  <w:style w:type="paragraph" w:styleId="Contents22">
    <w:name w:val="Contents 22"/>
    <w:link w:val="Contents2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12">
    <w:name w:val="Contents 12"/>
    <w:link w:val="Contents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21">
    <w:name w:val="Колонтитул21"/>
    <w:basedOn w:val="Normal"/>
    <w:link w:val="2"/>
    <w:qFormat/>
    <w:pPr/>
    <w:rPr/>
  </w:style>
  <w:style w:type="paragraph" w:styleId="S1111111">
    <w:name w:val="s_1111111"/>
    <w:basedOn w:val="Normal"/>
    <w:link w:val="S111111"/>
    <w:qFormat/>
    <w:pPr>
      <w:widowControl/>
      <w:spacing w:beforeAutospacing="1" w:afterAutospacing="1"/>
    </w:pPr>
    <w:rPr/>
  </w:style>
  <w:style w:type="paragraph" w:styleId="TOC3">
    <w:name w:val="TOC 3"/>
    <w:next w:val="Normal"/>
    <w:uiPriority w:val="39"/>
    <w:pPr>
      <w:widowControl/>
      <w:suppressAutoHyphens w:val="true"/>
      <w:bidi w:val="0"/>
      <w:spacing w:lineRule="auto" w:line="240" w:before="0" w:after="0"/>
      <w:ind w:hanging="0" w:left="400" w:right="0"/>
      <w:jc w:val="left"/>
    </w:pPr>
    <w:rPr>
      <w:rFonts w:ascii="XO Thames" w:hAnsi="XO Thames" w:eastAsia="Tahoma" w:cs="Lohit Devanagari"/>
      <w:color w:val="000000"/>
      <w:spacing w:val="0"/>
      <w:kern w:val="0"/>
      <w:sz w:val="28"/>
      <w:szCs w:val="20"/>
      <w:lang w:val="ru-RU" w:eastAsia="zh-CN" w:bidi="hi-IN"/>
    </w:rPr>
  </w:style>
  <w:style w:type="paragraph" w:styleId="Contents431">
    <w:name w:val="Contents 431"/>
    <w:link w:val="Contents43"/>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43111">
    <w:name w:val="Contents 43111"/>
    <w:link w:val="Contents43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11111112">
    <w:name w:val="Оглавление 1 Знак111111"/>
    <w:link w:val="1111112"/>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Textbodyindent21111">
    <w:name w:val="Text body indent21111"/>
    <w:link w:val="Textbodyindent2111"/>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color w:val="000000"/>
      <w:spacing w:val="0"/>
      <w:kern w:val="0"/>
      <w:sz w:val="20"/>
      <w:szCs w:val="20"/>
      <w:lang w:val="ru-RU" w:eastAsia="zh-CN" w:bidi="hi-IN"/>
    </w:rPr>
  </w:style>
  <w:style w:type="paragraph" w:styleId="11211111">
    <w:name w:val="Заголовок1121111"/>
    <w:basedOn w:val="Normal"/>
    <w:next w:val="BodyText"/>
    <w:link w:val="112111"/>
    <w:qFormat/>
    <w:pPr>
      <w:keepNext w:val="true"/>
      <w:widowControl/>
      <w:spacing w:before="240" w:after="120"/>
    </w:pPr>
    <w:rPr>
      <w:rFonts w:ascii="Open Sans" w:hAnsi="Open Sans"/>
      <w:sz w:val="28"/>
    </w:rPr>
  </w:style>
  <w:style w:type="paragraph" w:styleId="Heading2211">
    <w:name w:val="Heading 2211"/>
    <w:link w:val="Heading22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111116">
    <w:name w:val="Содержимое таблицы11111"/>
    <w:basedOn w:val="Normal"/>
    <w:link w:val="1111"/>
    <w:qFormat/>
    <w:pPr>
      <w:widowControl w:val="false"/>
    </w:pPr>
    <w:rPr/>
  </w:style>
  <w:style w:type="paragraph" w:styleId="11111111111112">
    <w:name w:val="Указатель1111111111111"/>
    <w:basedOn w:val="Normal"/>
    <w:link w:val="1111111111111"/>
    <w:qFormat/>
    <w:pPr/>
    <w:rPr>
      <w:rFonts w:ascii="Times New Roman" w:hAnsi="Times New Roman"/>
    </w:rPr>
  </w:style>
  <w:style w:type="paragraph" w:styleId="Contents821111">
    <w:name w:val="Contents 821111"/>
    <w:link w:val="Contents82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Heading211">
    <w:name w:val="Contents Heading211"/>
    <w:basedOn w:val="Heading12111"/>
    <w:link w:val="ContentsHeading21"/>
    <w:qFormat/>
    <w:pPr/>
    <w:rPr>
      <w:rFonts w:ascii="Calibri Light" w:hAnsi="Calibri Light"/>
      <w:b w:val="false"/>
      <w:color w:val="2E74B5"/>
    </w:rPr>
  </w:style>
  <w:style w:type="paragraph" w:styleId="21111114">
    <w:name w:val="Оглавление 2 Знак111111"/>
    <w:link w:val="211111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1111111211111">
    <w:name w:val="Указатель111111121111"/>
    <w:basedOn w:val="Normal"/>
    <w:link w:val="11111112111"/>
    <w:qFormat/>
    <w:pPr/>
    <w:rPr/>
  </w:style>
  <w:style w:type="paragraph" w:styleId="11112112">
    <w:name w:val="Заголовок1111211"/>
    <w:basedOn w:val="Normal"/>
    <w:next w:val="BodyText"/>
    <w:link w:val="111121"/>
    <w:qFormat/>
    <w:pPr>
      <w:keepNext w:val="true"/>
      <w:widowControl/>
      <w:spacing w:before="240" w:after="120"/>
    </w:pPr>
    <w:rPr>
      <w:rFonts w:ascii="Open Sans" w:hAnsi="Open Sans"/>
      <w:sz w:val="28"/>
    </w:rPr>
  </w:style>
  <w:style w:type="paragraph" w:styleId="1123">
    <w:name w:val="Указатель112"/>
    <w:basedOn w:val="Normal"/>
    <w:link w:val="111"/>
    <w:qFormat/>
    <w:pPr/>
    <w:rPr/>
  </w:style>
  <w:style w:type="paragraph" w:styleId="Subtitle1111">
    <w:name w:val="Subtitle1111"/>
    <w:link w:val="Subtitle111"/>
    <w:qFormat/>
    <w:pPr>
      <w:widowControl/>
      <w:suppressAutoHyphens w:val="true"/>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1211112">
    <w:name w:val="Заголовок121111"/>
    <w:basedOn w:val="Normal"/>
    <w:next w:val="BodyText"/>
    <w:link w:val="12111"/>
    <w:qFormat/>
    <w:pPr>
      <w:keepNext w:val="true"/>
      <w:widowControl/>
      <w:spacing w:before="240" w:after="120"/>
    </w:pPr>
    <w:rPr>
      <w:rFonts w:ascii="Open Sans" w:hAnsi="Open Sans"/>
      <w:sz w:val="28"/>
    </w:rPr>
  </w:style>
  <w:style w:type="paragraph" w:styleId="1112112">
    <w:name w:val="Заголовок111211"/>
    <w:basedOn w:val="Normal"/>
    <w:next w:val="BodyText"/>
    <w:link w:val="11121"/>
    <w:qFormat/>
    <w:pPr>
      <w:keepNext w:val="true"/>
      <w:widowControl/>
      <w:spacing w:before="240" w:after="120"/>
    </w:pPr>
    <w:rPr>
      <w:rFonts w:ascii="Open Sans" w:hAnsi="Open Sans"/>
      <w:sz w:val="28"/>
    </w:rPr>
  </w:style>
  <w:style w:type="paragraph" w:styleId="Heading2111111">
    <w:name w:val="Heading 2111111"/>
    <w:link w:val="Heading2111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Contents42">
    <w:name w:val="Contents 42"/>
    <w:link w:val="Contents4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7211">
    <w:name w:val="Contents 7211"/>
    <w:link w:val="Contents72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Annotationsubject111111">
    <w:name w:val="annotation subject111111"/>
    <w:basedOn w:val="Annotationtext111111"/>
    <w:next w:val="Annotationtext111111"/>
    <w:link w:val="Annotationsubject11111"/>
    <w:qFormat/>
    <w:pPr/>
    <w:rPr>
      <w:b/>
    </w:rPr>
  </w:style>
  <w:style w:type="paragraph" w:styleId="Heading4111111">
    <w:name w:val="Heading 4111111"/>
    <w:link w:val="Heading4111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Heading511">
    <w:name w:val="Heading 511"/>
    <w:link w:val="Heading5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2"/>
      <w:szCs w:val="20"/>
      <w:lang w:val="ru-RU" w:eastAsia="zh-CN" w:bidi="hi-IN"/>
    </w:rPr>
  </w:style>
  <w:style w:type="paragraph" w:styleId="Contents92">
    <w:name w:val="Contents 92"/>
    <w:link w:val="Contents9"/>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Title211">
    <w:name w:val="Title211"/>
    <w:link w:val="Title21"/>
    <w:qFormat/>
    <w:pPr>
      <w:widowControl/>
      <w:suppressAutoHyphens w:val="true"/>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5111112">
    <w:name w:val="Колонтитул511111"/>
    <w:basedOn w:val="Normal"/>
    <w:link w:val="51111"/>
    <w:qFormat/>
    <w:pPr/>
    <w:rPr/>
  </w:style>
  <w:style w:type="paragraph" w:styleId="5111">
    <w:name w:val="Колонтитул5111"/>
    <w:basedOn w:val="Normal"/>
    <w:link w:val="511"/>
    <w:qFormat/>
    <w:pPr/>
    <w:rPr/>
  </w:style>
  <w:style w:type="paragraph" w:styleId="TOCHeading">
    <w:name w:val="TOC Heading"/>
    <w:basedOn w:val="Heading1"/>
    <w:next w:val="Normal"/>
    <w:qFormat/>
    <w:pPr>
      <w:keepNext w:val="true"/>
      <w:keepLines/>
      <w:widowControl/>
      <w:spacing w:lineRule="auto" w:line="259" w:before="240" w:after="0"/>
      <w:jc w:val="left"/>
      <w:outlineLvl w:val="8"/>
    </w:pPr>
    <w:rPr>
      <w:rFonts w:ascii="Calibri Light" w:hAnsi="Calibri Light"/>
      <w:b w:val="false"/>
      <w:color w:val="2E74B5"/>
    </w:rPr>
  </w:style>
  <w:style w:type="paragraph" w:styleId="Heading3131">
    <w:name w:val="Heading 3131"/>
    <w:link w:val="Heading313"/>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6"/>
      <w:szCs w:val="20"/>
      <w:lang w:val="ru-RU" w:eastAsia="zh-CN" w:bidi="hi-IN"/>
    </w:rPr>
  </w:style>
  <w:style w:type="paragraph" w:styleId="Subtitle111111">
    <w:name w:val="Subtitle111111"/>
    <w:link w:val="Subtitle11111"/>
    <w:qFormat/>
    <w:pPr>
      <w:widowControl/>
      <w:suppressAutoHyphens w:val="true"/>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Contents6211">
    <w:name w:val="Contents 6211"/>
    <w:link w:val="Contents62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1112113">
    <w:name w:val="Указатель111211"/>
    <w:basedOn w:val="Normal"/>
    <w:link w:val="111211"/>
    <w:qFormat/>
    <w:pPr/>
    <w:rPr/>
  </w:style>
  <w:style w:type="paragraph" w:styleId="Contents82">
    <w:name w:val="Contents 82"/>
    <w:link w:val="Contents8"/>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4211">
    <w:name w:val="Heading 4211"/>
    <w:link w:val="Heading42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IndexHeading21111">
    <w:name w:val="Index Heading21111"/>
    <w:basedOn w:val="11111111111111"/>
    <w:link w:val="IndexHeading2111"/>
    <w:qFormat/>
    <w:pPr/>
    <w:rPr/>
  </w:style>
  <w:style w:type="paragraph" w:styleId="1211113">
    <w:name w:val="Указатель121111"/>
    <w:basedOn w:val="Normal"/>
    <w:link w:val="121111"/>
    <w:qFormat/>
    <w:pPr/>
    <w:rPr/>
  </w:style>
  <w:style w:type="paragraph" w:styleId="122">
    <w:name w:val="Указатель12"/>
    <w:basedOn w:val="Normal"/>
    <w:link w:val="1"/>
    <w:qFormat/>
    <w:pPr/>
    <w:rPr/>
  </w:style>
  <w:style w:type="paragraph" w:styleId="NoSpacing111111">
    <w:name w:val="No Spacing111111"/>
    <w:link w:val="NoSpacing11111"/>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color w:val="000000"/>
      <w:spacing w:val="0"/>
      <w:kern w:val="0"/>
      <w:sz w:val="22"/>
      <w:szCs w:val="20"/>
      <w:lang w:val="ru-RU" w:eastAsia="zh-CN" w:bidi="hi-IN"/>
    </w:rPr>
  </w:style>
  <w:style w:type="paragraph" w:styleId="Textbody2">
    <w:name w:val="Text body2"/>
    <w:link w:val="Textbody"/>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color w:val="000000"/>
      <w:spacing w:val="0"/>
      <w:kern w:val="0"/>
      <w:sz w:val="22"/>
      <w:szCs w:val="20"/>
      <w:lang w:val="ru-RU" w:eastAsia="zh-CN" w:bidi="hi-IN"/>
    </w:rPr>
  </w:style>
  <w:style w:type="paragraph" w:styleId="Header13111">
    <w:name w:val="Header13111"/>
    <w:link w:val="Header13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2"/>
      <w:szCs w:val="20"/>
      <w:lang w:val="ru-RU" w:eastAsia="zh-CN" w:bidi="hi-IN"/>
    </w:rPr>
  </w:style>
  <w:style w:type="paragraph" w:styleId="11113">
    <w:name w:val="Указатель1111"/>
    <w:basedOn w:val="Normal"/>
    <w:link w:val="1112"/>
    <w:qFormat/>
    <w:pPr/>
    <w:rPr/>
  </w:style>
  <w:style w:type="paragraph" w:styleId="Textbody211">
    <w:name w:val="Text body211"/>
    <w:link w:val="Textbody21"/>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color w:val="000000"/>
      <w:spacing w:val="0"/>
      <w:kern w:val="0"/>
      <w:sz w:val="22"/>
      <w:szCs w:val="20"/>
      <w:lang w:val="ru-RU" w:eastAsia="zh-CN" w:bidi="hi-IN"/>
    </w:rPr>
  </w:style>
  <w:style w:type="paragraph" w:styleId="Subtitle21111">
    <w:name w:val="Subtitle21111"/>
    <w:link w:val="Subtitle2111"/>
    <w:qFormat/>
    <w:pPr>
      <w:widowControl/>
      <w:suppressAutoHyphens w:val="true"/>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211111111">
    <w:name w:val="Заголовок 21111111"/>
    <w:basedOn w:val="Normal"/>
    <w:link w:val="21111111"/>
    <w:qFormat/>
    <w:pPr>
      <w:widowControl w:val="false"/>
      <w:ind w:left="540"/>
      <w:outlineLvl w:val="2"/>
    </w:pPr>
    <w:rPr>
      <w:b/>
      <w:sz w:val="28"/>
    </w:rPr>
  </w:style>
  <w:style w:type="paragraph" w:styleId="11114">
    <w:name w:val="Колонтитул1111"/>
    <w:link w:val="1113"/>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511">
    <w:name w:val="Contents 511"/>
    <w:link w:val="Contents5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Textbody21111">
    <w:name w:val="Text body21111"/>
    <w:link w:val="Textbody2111"/>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color w:val="000000"/>
      <w:spacing w:val="0"/>
      <w:kern w:val="0"/>
      <w:sz w:val="22"/>
      <w:szCs w:val="20"/>
      <w:lang w:val="ru-RU" w:eastAsia="zh-CN" w:bidi="hi-IN"/>
    </w:rPr>
  </w:style>
  <w:style w:type="paragraph" w:styleId="11111113">
    <w:name w:val="Заголовок 1 Знак111111"/>
    <w:basedOn w:val="DefaultParagraphFont111111"/>
    <w:link w:val="1111113"/>
    <w:qFormat/>
    <w:pPr/>
    <w:rPr>
      <w:rFonts w:ascii="XO Thames" w:hAnsi="XO Thames"/>
      <w:b/>
      <w:color w:val="000000"/>
      <w:sz w:val="32"/>
    </w:rPr>
  </w:style>
  <w:style w:type="paragraph" w:styleId="Footer2111">
    <w:name w:val="Footer2111"/>
    <w:link w:val="Footer2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2"/>
      <w:szCs w:val="20"/>
      <w:lang w:val="ru-RU" w:eastAsia="zh-CN" w:bidi="hi-IN"/>
    </w:rPr>
  </w:style>
  <w:style w:type="paragraph" w:styleId="Contents33111">
    <w:name w:val="Contents 33111"/>
    <w:link w:val="Contents33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Internetlink1">
    <w:name w:val="Internet link1"/>
    <w:qFormat/>
    <w:pPr>
      <w:widowControl/>
      <w:suppressAutoHyphens w:val="true"/>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Footnote2">
    <w:name w:val="Footnote2"/>
    <w:link w:val="Footnote"/>
    <w:qFormat/>
    <w:pPr>
      <w:widowControl/>
      <w:suppressAutoHyphens w:val="true"/>
      <w:bidi w:val="0"/>
      <w:spacing w:lineRule="auto" w:line="240" w:before="0" w:after="0"/>
      <w:ind w:firstLine="851" w:left="0" w:right="0"/>
      <w:jc w:val="both"/>
    </w:pPr>
    <w:rPr>
      <w:rFonts w:ascii="XO Thames" w:hAnsi="XO Thames" w:eastAsia="Tahoma" w:cs="Lohit Devanagari"/>
      <w:color w:val="000000"/>
      <w:spacing w:val="0"/>
      <w:kern w:val="0"/>
      <w:sz w:val="22"/>
      <w:szCs w:val="20"/>
      <w:lang w:val="ru-RU" w:eastAsia="zh-CN" w:bidi="hi-IN"/>
    </w:rPr>
  </w:style>
  <w:style w:type="paragraph" w:styleId="Emphasis1111">
    <w:name w:val="Emphasis1111"/>
    <w:link w:val="Emphasis111"/>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i/>
      <w:color w:val="000000"/>
      <w:spacing w:val="0"/>
      <w:kern w:val="0"/>
      <w:sz w:val="22"/>
      <w:szCs w:val="20"/>
      <w:lang w:val="ru-RU" w:eastAsia="zh-CN" w:bidi="hi-IN"/>
    </w:rPr>
  </w:style>
  <w:style w:type="paragraph" w:styleId="11115">
    <w:name w:val="Заголовок1111"/>
    <w:basedOn w:val="Normal"/>
    <w:next w:val="BodyText"/>
    <w:link w:val="1114"/>
    <w:qFormat/>
    <w:pPr>
      <w:keepNext w:val="true"/>
      <w:widowControl/>
      <w:spacing w:before="240" w:after="120"/>
    </w:pPr>
    <w:rPr>
      <w:rFonts w:ascii="Open Sans" w:hAnsi="Open Sans"/>
      <w:sz w:val="28"/>
    </w:rPr>
  </w:style>
  <w:style w:type="paragraph" w:styleId="Heading421111">
    <w:name w:val="Heading 421111"/>
    <w:link w:val="Heading421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TOC1">
    <w:name w:val="TOC 1"/>
    <w:next w:val="Normal"/>
    <w:uiPriority w:val="39"/>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1115">
    <w:name w:val="Цветовое выделение для Текст111"/>
    <w:link w:val="112"/>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color w:val="000000"/>
      <w:spacing w:val="0"/>
      <w:kern w:val="0"/>
      <w:sz w:val="22"/>
      <w:szCs w:val="20"/>
      <w:lang w:val="ru-RU" w:eastAsia="zh-CN" w:bidi="hi-IN"/>
    </w:rPr>
  </w:style>
  <w:style w:type="paragraph" w:styleId="7111">
    <w:name w:val="Колонтитул7111"/>
    <w:basedOn w:val="Normal"/>
    <w:link w:val="711"/>
    <w:qFormat/>
    <w:pPr/>
    <w:rPr/>
  </w:style>
  <w:style w:type="paragraph" w:styleId="11211112">
    <w:name w:val="Указатель1121111"/>
    <w:basedOn w:val="Normal"/>
    <w:link w:val="1121111"/>
    <w:qFormat/>
    <w:pPr/>
    <w:rPr/>
  </w:style>
  <w:style w:type="paragraph" w:styleId="Heading411">
    <w:name w:val="Heading 411"/>
    <w:link w:val="Heading4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4"/>
      <w:szCs w:val="20"/>
      <w:lang w:val="ru-RU" w:eastAsia="zh-CN" w:bidi="hi-IN"/>
    </w:rPr>
  </w:style>
  <w:style w:type="paragraph" w:styleId="VisitedInternetLink111">
    <w:name w:val="Visited Internet Link111"/>
    <w:link w:val="VisitedInternetLink11"/>
    <w:qFormat/>
    <w:pPr>
      <w:widowControl/>
      <w:suppressAutoHyphens w:val="true"/>
      <w:bidi w:val="0"/>
      <w:spacing w:lineRule="auto" w:line="240" w:before="0" w:after="0"/>
      <w:ind w:hanging="0" w:left="0" w:right="0"/>
      <w:jc w:val="left"/>
    </w:pPr>
    <w:rPr>
      <w:rFonts w:ascii="Calibri" w:hAnsi="Calibri" w:eastAsia="Tahoma" w:cs="Lohit Devanagari"/>
      <w:color w:val="800000"/>
      <w:spacing w:val="0"/>
      <w:kern w:val="0"/>
      <w:sz w:val="22"/>
      <w:szCs w:val="20"/>
      <w:u w:val="single"/>
      <w:lang w:val="ru-RU" w:eastAsia="zh-CN" w:bidi="hi-IN"/>
    </w:rPr>
  </w:style>
  <w:style w:type="paragraph" w:styleId="Style11">
    <w:name w:val="Колонтитул"/>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er">
    <w:name w:val="Header"/>
    <w:basedOn w:val="Normal"/>
    <w:pPr>
      <w:widowControl/>
      <w:tabs>
        <w:tab w:val="clear" w:pos="708"/>
        <w:tab w:val="center" w:pos="4677" w:leader="none"/>
        <w:tab w:val="right" w:pos="9355" w:leader="none"/>
      </w:tabs>
    </w:pPr>
    <w:rPr>
      <w:rFonts w:ascii="XO Thames" w:hAnsi="XO Thames"/>
      <w:color w:val="000000"/>
    </w:rPr>
  </w:style>
  <w:style w:type="paragraph" w:styleId="31111112">
    <w:name w:val="Заголовок 3 Знак111111"/>
    <w:basedOn w:val="DefaultParagraphFont111111"/>
    <w:link w:val="3111111"/>
    <w:qFormat/>
    <w:pPr/>
    <w:rPr>
      <w:rFonts w:ascii="XO Thames" w:hAnsi="XO Thames"/>
      <w:b/>
      <w:color w:val="000000"/>
      <w:sz w:val="26"/>
    </w:rPr>
  </w:style>
  <w:style w:type="paragraph" w:styleId="12112">
    <w:name w:val="Указатель1211"/>
    <w:basedOn w:val="Normal"/>
    <w:link w:val="121"/>
    <w:qFormat/>
    <w:pPr/>
    <w:rPr/>
  </w:style>
  <w:style w:type="paragraph" w:styleId="11111110">
    <w:name w:val="Основной текст Знак111111"/>
    <w:basedOn w:val="DefaultParagraphFont111111"/>
    <w:link w:val="111113"/>
    <w:qFormat/>
    <w:pPr/>
    <w:rPr>
      <w:rFonts w:ascii="Times New Roman" w:hAnsi="Times New Roman"/>
      <w:sz w:val="24"/>
    </w:rPr>
  </w:style>
  <w:style w:type="paragraph" w:styleId="Heading521111">
    <w:name w:val="Heading 521111"/>
    <w:link w:val="Heading521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2"/>
      <w:szCs w:val="20"/>
      <w:lang w:val="ru-RU" w:eastAsia="zh-CN" w:bidi="hi-IN"/>
    </w:rPr>
  </w:style>
  <w:style w:type="paragraph" w:styleId="Annotationtext111111">
    <w:name w:val="annotation text111111"/>
    <w:basedOn w:val="Normal"/>
    <w:link w:val="Annotationtext11111"/>
    <w:qFormat/>
    <w:pPr/>
    <w:rPr>
      <w:rFonts w:ascii="XO Thames" w:hAnsi="XO Thames"/>
      <w:color w:val="000000"/>
      <w:sz w:val="20"/>
    </w:rPr>
  </w:style>
  <w:style w:type="paragraph" w:styleId="Internetlink21111">
    <w:name w:val="Internet link21111"/>
    <w:link w:val="Internetlink2111"/>
    <w:qFormat/>
    <w:pPr>
      <w:widowControl/>
      <w:suppressAutoHyphens w:val="true"/>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Footer">
    <w:name w:val="Footer"/>
    <w:basedOn w:val="Normal"/>
    <w:pPr>
      <w:widowControl/>
      <w:tabs>
        <w:tab w:val="clear" w:pos="708"/>
        <w:tab w:val="center" w:pos="4677" w:leader="none"/>
        <w:tab w:val="right" w:pos="9355" w:leader="none"/>
      </w:tabs>
    </w:pPr>
    <w:rPr>
      <w:rFonts w:ascii="XO Thames" w:hAnsi="XO Thames"/>
      <w:color w:val="000000"/>
    </w:rPr>
  </w:style>
  <w:style w:type="paragraph" w:styleId="11111114">
    <w:name w:val="Нижний колонтитул Знак111111"/>
    <w:basedOn w:val="DefaultParagraphFont111111"/>
    <w:link w:val="111114"/>
    <w:qFormat/>
    <w:pPr/>
    <w:rPr>
      <w:rFonts w:ascii="XO Thames" w:hAnsi="XO Thames"/>
      <w:color w:val="000000"/>
      <w:sz w:val="24"/>
    </w:rPr>
  </w:style>
  <w:style w:type="paragraph" w:styleId="Heading313111">
    <w:name w:val="Heading 313111"/>
    <w:link w:val="Heading313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6"/>
      <w:szCs w:val="20"/>
      <w:lang w:val="ru-RU" w:eastAsia="zh-CN" w:bidi="hi-IN"/>
    </w:rPr>
  </w:style>
  <w:style w:type="paragraph" w:styleId="4111112">
    <w:name w:val="Колонтитул411111"/>
    <w:basedOn w:val="Normal"/>
    <w:link w:val="41111"/>
    <w:qFormat/>
    <w:pPr/>
    <w:rPr/>
  </w:style>
  <w:style w:type="paragraph" w:styleId="Contents911111">
    <w:name w:val="Contents 911111"/>
    <w:link w:val="Contents91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Bodytextindent111111">
    <w:name w:val="bodytextindent111111"/>
    <w:basedOn w:val="Normal"/>
    <w:link w:val="Bodytextindent11111"/>
    <w:qFormat/>
    <w:pPr>
      <w:widowControl/>
      <w:spacing w:beforeAutospacing="1" w:afterAutospacing="1"/>
    </w:pPr>
    <w:rPr/>
  </w:style>
  <w:style w:type="paragraph" w:styleId="21111115">
    <w:name w:val="Гиперссылка2111111"/>
    <w:link w:val="2111113"/>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color w:val="000000"/>
      <w:spacing w:val="0"/>
      <w:kern w:val="0"/>
      <w:sz w:val="22"/>
      <w:szCs w:val="20"/>
      <w:lang w:val="ru-RU" w:eastAsia="zh-CN" w:bidi="hi-IN"/>
    </w:rPr>
  </w:style>
  <w:style w:type="paragraph" w:styleId="1116">
    <w:name w:val="Заголовок таблицы111"/>
    <w:basedOn w:val="1117"/>
    <w:link w:val="113"/>
    <w:qFormat/>
    <w:pPr>
      <w:widowControl/>
      <w:jc w:val="center"/>
    </w:pPr>
    <w:rPr>
      <w:b/>
    </w:rPr>
  </w:style>
  <w:style w:type="paragraph" w:styleId="Linenumber111111">
    <w:name w:val="line number111111"/>
    <w:link w:val="Linenumber11111"/>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color w:val="000000"/>
      <w:spacing w:val="0"/>
      <w:kern w:val="0"/>
      <w:sz w:val="22"/>
      <w:szCs w:val="20"/>
      <w:lang w:val="ru-RU" w:eastAsia="zh-CN" w:bidi="hi-IN"/>
    </w:rPr>
  </w:style>
  <w:style w:type="paragraph" w:styleId="TOC9">
    <w:name w:val="TOC 9"/>
    <w:next w:val="Normal"/>
    <w:uiPriority w:val="39"/>
    <w:pPr>
      <w:widowControl/>
      <w:suppressAutoHyphens w:val="true"/>
      <w:bidi w:val="0"/>
      <w:spacing w:lineRule="auto" w:line="240" w:before="0" w:after="0"/>
      <w:ind w:hanging="0" w:left="1600" w:right="0"/>
      <w:jc w:val="left"/>
    </w:pPr>
    <w:rPr>
      <w:rFonts w:ascii="XO Thames" w:hAnsi="XO Thames" w:eastAsia="Tahoma" w:cs="Lohit Devanagari"/>
      <w:color w:val="000000"/>
      <w:spacing w:val="0"/>
      <w:kern w:val="0"/>
      <w:sz w:val="28"/>
      <w:szCs w:val="20"/>
      <w:lang w:val="ru-RU" w:eastAsia="zh-CN" w:bidi="hi-IN"/>
    </w:rPr>
  </w:style>
  <w:style w:type="paragraph" w:styleId="112112">
    <w:name w:val="Указатель11211"/>
    <w:basedOn w:val="Normal"/>
    <w:link w:val="1121"/>
    <w:qFormat/>
    <w:pPr/>
    <w:rPr/>
  </w:style>
  <w:style w:type="paragraph" w:styleId="Contents111111">
    <w:name w:val="Contents 111111"/>
    <w:link w:val="Contents111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115">
    <w:name w:val="Колонтитул11"/>
    <w:link w:val="1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Footer21">
    <w:name w:val="Footer21"/>
    <w:link w:val="Footer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2"/>
      <w:szCs w:val="20"/>
      <w:lang w:val="ru-RU" w:eastAsia="zh-CN" w:bidi="hi-IN"/>
    </w:rPr>
  </w:style>
  <w:style w:type="paragraph" w:styleId="6111">
    <w:name w:val="Колонтитул6111"/>
    <w:basedOn w:val="Normal"/>
    <w:link w:val="611"/>
    <w:qFormat/>
    <w:pPr/>
    <w:rPr/>
  </w:style>
  <w:style w:type="paragraph" w:styleId="Contents521">
    <w:name w:val="Contents 521"/>
    <w:link w:val="Contents52"/>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11111211112">
    <w:name w:val="Заголовок1111121111"/>
    <w:basedOn w:val="Normal"/>
    <w:next w:val="BodyText"/>
    <w:link w:val="1111121111"/>
    <w:qFormat/>
    <w:pPr>
      <w:keepNext w:val="true"/>
      <w:widowControl/>
      <w:spacing w:before="240" w:after="120"/>
    </w:pPr>
    <w:rPr>
      <w:rFonts w:ascii="Open Sans" w:hAnsi="Open Sans"/>
      <w:sz w:val="28"/>
    </w:rPr>
  </w:style>
  <w:style w:type="paragraph" w:styleId="111111211111">
    <w:name w:val="Заголовок11111121111"/>
    <w:basedOn w:val="Normal"/>
    <w:next w:val="BodyText"/>
    <w:link w:val="1111112111"/>
    <w:qFormat/>
    <w:pPr>
      <w:keepNext w:val="true"/>
      <w:widowControl/>
      <w:spacing w:before="240" w:after="120"/>
    </w:pPr>
    <w:rPr>
      <w:rFonts w:ascii="Open Sans" w:hAnsi="Open Sans"/>
      <w:sz w:val="28"/>
    </w:rPr>
  </w:style>
  <w:style w:type="paragraph" w:styleId="List121111">
    <w:name w:val="List121111"/>
    <w:basedOn w:val="Textbody21111"/>
    <w:link w:val="List12111"/>
    <w:qFormat/>
    <w:pPr/>
    <w:rPr>
      <w:rFonts w:ascii="Times New Roman" w:hAnsi="Times New Roman"/>
    </w:rPr>
  </w:style>
  <w:style w:type="paragraph" w:styleId="UnresolvedMention111111">
    <w:name w:val="Unresolved Mention111111"/>
    <w:basedOn w:val="DefaultParagraphFont111111"/>
    <w:link w:val="UnresolvedMention11111"/>
    <w:qFormat/>
    <w:pPr/>
    <w:rPr>
      <w:color w:val="605E5C"/>
      <w:shd w:fill="E1DFDD" w:val="clear"/>
    </w:rPr>
  </w:style>
  <w:style w:type="paragraph" w:styleId="TOC8">
    <w:name w:val="TOC 8"/>
    <w:next w:val="Normal"/>
    <w:uiPriority w:val="39"/>
    <w:pPr>
      <w:widowControl/>
      <w:suppressAutoHyphens w:val="true"/>
      <w:bidi w:val="0"/>
      <w:spacing w:lineRule="auto" w:line="240" w:before="0" w:after="0"/>
      <w:ind w:hanging="0" w:left="1400" w:right="0"/>
      <w:jc w:val="left"/>
    </w:pPr>
    <w:rPr>
      <w:rFonts w:ascii="XO Thames" w:hAnsi="XO Thames" w:eastAsia="Tahoma" w:cs="Lohit Devanagari"/>
      <w:color w:val="000000"/>
      <w:spacing w:val="0"/>
      <w:kern w:val="0"/>
      <w:sz w:val="28"/>
      <w:szCs w:val="20"/>
      <w:lang w:val="ru-RU" w:eastAsia="zh-CN" w:bidi="hi-IN"/>
    </w:rPr>
  </w:style>
  <w:style w:type="paragraph" w:styleId="BodyText1111111">
    <w:name w:val="Body Text1111111"/>
    <w:link w:val="BodyText111111"/>
    <w:qFormat/>
    <w:pPr>
      <w:widowControl/>
      <w:suppressAutoHyphens w:val="true"/>
      <w:bidi w:val="0"/>
      <w:spacing w:lineRule="auto" w:line="240" w:before="0" w:after="0"/>
      <w:ind w:hanging="0" w:left="0" w:right="0"/>
      <w:jc w:val="left"/>
    </w:pPr>
    <w:rPr>
      <w:rFonts w:ascii="Times New Roman" w:hAnsi="Times New Roman" w:eastAsia="Tahoma" w:cs="Lohit Devanagari"/>
      <w:color w:val="000000"/>
      <w:spacing w:val="0"/>
      <w:kern w:val="0"/>
      <w:sz w:val="24"/>
      <w:szCs w:val="20"/>
      <w:lang w:val="ru-RU" w:eastAsia="zh-CN" w:bidi="hi-IN"/>
    </w:rPr>
  </w:style>
  <w:style w:type="paragraph" w:styleId="BodyTextIndent211111">
    <w:name w:val="Body Text Indent 211111"/>
    <w:basedOn w:val="Normal"/>
    <w:link w:val="BodyTextIndent21111"/>
    <w:qFormat/>
    <w:pPr>
      <w:widowControl/>
      <w:spacing w:before="20" w:after="20"/>
      <w:ind w:firstLine="708"/>
      <w:jc w:val="both"/>
    </w:pPr>
    <w:rPr>
      <w:sz w:val="28"/>
    </w:rPr>
  </w:style>
  <w:style w:type="paragraph" w:styleId="Title11">
    <w:name w:val="Title11"/>
    <w:link w:val="Title1"/>
    <w:qFormat/>
    <w:pPr>
      <w:widowControl/>
      <w:suppressAutoHyphens w:val="true"/>
      <w:bidi w:val="0"/>
      <w:spacing w:lineRule="auto" w:line="240" w:before="0" w:after="0"/>
      <w:ind w:hanging="0" w:left="0" w:right="0"/>
      <w:jc w:val="left"/>
    </w:pPr>
    <w:rPr>
      <w:rFonts w:ascii="XO Thames" w:hAnsi="XO Thames" w:eastAsia="Tahoma" w:cs="Lohit Devanagari"/>
      <w:b/>
      <w:caps/>
      <w:color w:val="000000"/>
      <w:spacing w:val="0"/>
      <w:kern w:val="0"/>
      <w:sz w:val="40"/>
      <w:szCs w:val="20"/>
      <w:lang w:val="ru-RU" w:eastAsia="zh-CN" w:bidi="hi-IN"/>
    </w:rPr>
  </w:style>
  <w:style w:type="paragraph" w:styleId="11111115">
    <w:name w:val="Обычный1111111"/>
    <w:link w:val="1111114"/>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color w:val="000000"/>
      <w:spacing w:val="0"/>
      <w:kern w:val="0"/>
      <w:sz w:val="22"/>
      <w:szCs w:val="20"/>
      <w:lang w:val="ru-RU" w:eastAsia="zh-CN" w:bidi="hi-IN"/>
    </w:rPr>
  </w:style>
  <w:style w:type="paragraph" w:styleId="Footer111">
    <w:name w:val="Footer111"/>
    <w:link w:val="Footer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2"/>
      <w:szCs w:val="20"/>
      <w:lang w:val="ru-RU" w:eastAsia="zh-CN" w:bidi="hi-IN"/>
    </w:rPr>
  </w:style>
  <w:style w:type="paragraph" w:styleId="Contents53111">
    <w:name w:val="Contents 53111"/>
    <w:link w:val="Contents53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sPlusNormal1111">
    <w:name w:val="ConsPlusNormal1111"/>
    <w:link w:val="ConsPlusNormal111"/>
    <w:qFormat/>
    <w:pPr>
      <w:widowControl w:val="false"/>
      <w:suppressAutoHyphens w:val="true"/>
      <w:bidi w:val="0"/>
      <w:spacing w:lineRule="auto" w:line="240" w:before="0" w:after="0"/>
      <w:ind w:firstLine="720" w:left="0" w:right="0"/>
      <w:jc w:val="left"/>
    </w:pPr>
    <w:rPr>
      <w:rFonts w:ascii="Arial" w:hAnsi="Arial" w:eastAsia="Tahoma" w:cs="Lohit Devanagari"/>
      <w:color w:val="000000"/>
      <w:spacing w:val="0"/>
      <w:kern w:val="0"/>
      <w:sz w:val="20"/>
      <w:szCs w:val="20"/>
      <w:lang w:val="ru-RU" w:eastAsia="zh-CN" w:bidi="hi-IN"/>
    </w:rPr>
  </w:style>
  <w:style w:type="paragraph" w:styleId="StrongEmphasis1111">
    <w:name w:val="Strong Emphasis1111"/>
    <w:link w:val="StrongEmphasis111"/>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b/>
      <w:color w:val="000000"/>
      <w:spacing w:val="0"/>
      <w:kern w:val="0"/>
      <w:sz w:val="22"/>
      <w:szCs w:val="20"/>
      <w:lang w:val="ru-RU" w:eastAsia="zh-CN" w:bidi="hi-IN"/>
    </w:rPr>
  </w:style>
  <w:style w:type="paragraph" w:styleId="VisitedInternetLink1">
    <w:name w:val="Visited Internet Link1"/>
    <w:link w:val="VisitedInternetLink"/>
    <w:qFormat/>
    <w:pPr>
      <w:widowControl/>
      <w:suppressAutoHyphens w:val="true"/>
      <w:bidi w:val="0"/>
      <w:spacing w:lineRule="auto" w:line="240" w:before="0" w:after="0"/>
      <w:ind w:hanging="0" w:left="0" w:right="0"/>
      <w:jc w:val="left"/>
    </w:pPr>
    <w:rPr>
      <w:rFonts w:ascii="Calibri" w:hAnsi="Calibri" w:eastAsia="Tahoma" w:cs="Lohit Devanagari"/>
      <w:color w:val="800000"/>
      <w:spacing w:val="0"/>
      <w:kern w:val="0"/>
      <w:sz w:val="22"/>
      <w:szCs w:val="20"/>
      <w:u w:val="single"/>
      <w:lang w:val="ru-RU" w:eastAsia="zh-CN" w:bidi="hi-IN"/>
    </w:rPr>
  </w:style>
  <w:style w:type="paragraph" w:styleId="41111112">
    <w:name w:val="Оглавление 4 Знак111111"/>
    <w:link w:val="4111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VisitedInternetLink2">
    <w:name w:val="Visited Internet Link2"/>
    <w:qFormat/>
    <w:pPr>
      <w:widowControl/>
      <w:suppressAutoHyphens w:val="true"/>
      <w:bidi w:val="0"/>
      <w:spacing w:lineRule="auto" w:line="240" w:before="0" w:after="0"/>
      <w:ind w:hanging="0" w:left="0" w:right="0"/>
      <w:jc w:val="left"/>
    </w:pPr>
    <w:rPr>
      <w:rFonts w:ascii="Calibri" w:hAnsi="Calibri" w:eastAsia="Tahoma" w:cs="Lohit Devanagari"/>
      <w:color w:val="800000"/>
      <w:spacing w:val="0"/>
      <w:kern w:val="0"/>
      <w:sz w:val="22"/>
      <w:szCs w:val="20"/>
      <w:u w:val="single"/>
      <w:lang w:val="ru-RU" w:eastAsia="zh-CN" w:bidi="hi-IN"/>
    </w:rPr>
  </w:style>
  <w:style w:type="paragraph" w:styleId="Contents1211">
    <w:name w:val="Contents 1211"/>
    <w:link w:val="Contents12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ContentsHeading31">
    <w:name w:val="Contents Heading31"/>
    <w:basedOn w:val="Heading1121"/>
    <w:link w:val="ContentsHeading3"/>
    <w:qFormat/>
    <w:pPr/>
    <w:rPr>
      <w:rFonts w:ascii="Calibri Light" w:hAnsi="Calibri Light"/>
      <w:b w:val="false"/>
      <w:color w:val="2E74B5"/>
    </w:rPr>
  </w:style>
  <w:style w:type="paragraph" w:styleId="Heading21111">
    <w:name w:val="Heading 21111"/>
    <w:link w:val="Heading21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6111111">
    <w:name w:val="Оглавление 6 Знак111111"/>
    <w:link w:val="611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721111">
    <w:name w:val="Contents 721111"/>
    <w:link w:val="Contents72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IndexHeading211">
    <w:name w:val="Index Heading211"/>
    <w:basedOn w:val="11111111111111"/>
    <w:link w:val="IndexHeading21"/>
    <w:qFormat/>
    <w:pPr/>
    <w:rPr/>
  </w:style>
  <w:style w:type="paragraph" w:styleId="123">
    <w:name w:val="Заголовок12"/>
    <w:basedOn w:val="Normal"/>
    <w:next w:val="BodyText"/>
    <w:link w:val="13"/>
    <w:qFormat/>
    <w:pPr>
      <w:keepNext w:val="true"/>
      <w:widowControl/>
      <w:spacing w:before="240" w:after="120"/>
    </w:pPr>
    <w:rPr>
      <w:rFonts w:ascii="Open Sans" w:hAnsi="Open Sans"/>
      <w:sz w:val="28"/>
    </w:rPr>
  </w:style>
  <w:style w:type="paragraph" w:styleId="111117">
    <w:name w:val="Заголовок таблицы11111"/>
    <w:basedOn w:val="111116"/>
    <w:link w:val="11112"/>
    <w:qFormat/>
    <w:pPr>
      <w:widowControl/>
      <w:jc w:val="center"/>
    </w:pPr>
    <w:rPr>
      <w:b/>
    </w:rPr>
  </w:style>
  <w:style w:type="paragraph" w:styleId="Subtitle211">
    <w:name w:val="Subtitle211"/>
    <w:link w:val="Subtitle21"/>
    <w:qFormat/>
    <w:pPr>
      <w:widowControl/>
      <w:suppressAutoHyphens w:val="true"/>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TOC5">
    <w:name w:val="TOC 5"/>
    <w:next w:val="Normal"/>
    <w:uiPriority w:val="39"/>
    <w:pPr>
      <w:widowControl/>
      <w:suppressAutoHyphens w:val="true"/>
      <w:bidi w:val="0"/>
      <w:spacing w:lineRule="auto" w:line="240" w:before="0" w:after="0"/>
      <w:ind w:hanging="0" w:left="800" w:right="0"/>
      <w:jc w:val="left"/>
    </w:pPr>
    <w:rPr>
      <w:rFonts w:ascii="XO Thames" w:hAnsi="XO Thames" w:eastAsia="Tahoma" w:cs="Lohit Devanagari"/>
      <w:color w:val="000000"/>
      <w:spacing w:val="0"/>
      <w:kern w:val="0"/>
      <w:sz w:val="28"/>
      <w:szCs w:val="20"/>
      <w:lang w:val="ru-RU" w:eastAsia="zh-CN" w:bidi="hi-IN"/>
    </w:rPr>
  </w:style>
  <w:style w:type="paragraph" w:styleId="Contents8111">
    <w:name w:val="Contents 8111"/>
    <w:link w:val="Contents8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Emphasis21111">
    <w:name w:val="Emphasis21111"/>
    <w:link w:val="Emphasis2111"/>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i/>
      <w:color w:val="000000"/>
      <w:spacing w:val="0"/>
      <w:kern w:val="0"/>
      <w:sz w:val="22"/>
      <w:szCs w:val="20"/>
      <w:lang w:val="ru-RU" w:eastAsia="zh-CN" w:bidi="hi-IN"/>
    </w:rPr>
  </w:style>
  <w:style w:type="paragraph" w:styleId="11111116">
    <w:name w:val="Основной текст с отступом Знак111111"/>
    <w:basedOn w:val="DefaultParagraphFont111111"/>
    <w:link w:val="111115"/>
    <w:qFormat/>
    <w:pPr/>
    <w:rPr>
      <w:rFonts w:ascii="Times New Roman" w:hAnsi="Times New Roman"/>
      <w:sz w:val="20"/>
    </w:rPr>
  </w:style>
  <w:style w:type="paragraph" w:styleId="112113">
    <w:name w:val="Заголовок11211"/>
    <w:basedOn w:val="Normal"/>
    <w:next w:val="BodyText"/>
    <w:link w:val="11211"/>
    <w:qFormat/>
    <w:pPr>
      <w:keepNext w:val="true"/>
      <w:widowControl/>
      <w:spacing w:before="240" w:after="120"/>
    </w:pPr>
    <w:rPr>
      <w:rFonts w:ascii="Open Sans" w:hAnsi="Open Sans"/>
      <w:sz w:val="28"/>
    </w:rPr>
  </w:style>
  <w:style w:type="paragraph" w:styleId="Caption1211">
    <w:name w:val="Caption1211"/>
    <w:link w:val="Caption121"/>
    <w:qFormat/>
    <w:pPr>
      <w:widowControl/>
      <w:suppressAutoHyphens w:val="true"/>
      <w:bidi w:val="0"/>
      <w:spacing w:lineRule="auto" w:line="240" w:before="0" w:after="0"/>
      <w:ind w:hanging="0" w:left="0" w:right="0"/>
      <w:jc w:val="left"/>
    </w:pPr>
    <w:rPr>
      <w:rFonts w:ascii="Times New Roman" w:hAnsi="Times New Roman" w:eastAsia="Tahoma" w:cs="Lohit Devanagari"/>
      <w:i/>
      <w:color w:val="000000"/>
      <w:spacing w:val="0"/>
      <w:kern w:val="0"/>
      <w:sz w:val="24"/>
      <w:szCs w:val="20"/>
      <w:lang w:val="ru-RU" w:eastAsia="zh-CN" w:bidi="hi-IN"/>
    </w:rPr>
  </w:style>
  <w:style w:type="paragraph" w:styleId="ListParagraph111111">
    <w:name w:val="List Paragraph111111"/>
    <w:basedOn w:val="Normal"/>
    <w:link w:val="ListParagraph11111"/>
    <w:qFormat/>
    <w:pPr>
      <w:widowControl/>
      <w:spacing w:before="0" w:after="0"/>
      <w:ind w:left="720"/>
      <w:contextualSpacing/>
    </w:pPr>
    <w:rPr/>
  </w:style>
  <w:style w:type="paragraph" w:styleId="12113">
    <w:name w:val="Заголовок1211"/>
    <w:basedOn w:val="Normal"/>
    <w:next w:val="BodyText"/>
    <w:link w:val="1211"/>
    <w:qFormat/>
    <w:pPr>
      <w:keepNext w:val="true"/>
      <w:widowControl/>
      <w:spacing w:before="240" w:after="120"/>
    </w:pPr>
    <w:rPr>
      <w:rFonts w:ascii="Open Sans" w:hAnsi="Open Sans"/>
      <w:sz w:val="28"/>
    </w:rPr>
  </w:style>
  <w:style w:type="paragraph" w:styleId="Contents2211">
    <w:name w:val="Contents 2211"/>
    <w:link w:val="Contents22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StrongEmphasis21">
    <w:name w:val="Strong Emphasis21"/>
    <w:link w:val="StrongEmphasis2"/>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b/>
      <w:color w:val="000000"/>
      <w:spacing w:val="0"/>
      <w:kern w:val="0"/>
      <w:sz w:val="22"/>
      <w:szCs w:val="20"/>
      <w:lang w:val="ru-RU" w:eastAsia="zh-CN" w:bidi="hi-IN"/>
    </w:rPr>
  </w:style>
  <w:style w:type="paragraph" w:styleId="Heading111111">
    <w:name w:val="Heading 111111"/>
    <w:link w:val="Heading111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32"/>
      <w:szCs w:val="20"/>
      <w:lang w:val="ru-RU" w:eastAsia="zh-CN" w:bidi="hi-IN"/>
    </w:rPr>
  </w:style>
  <w:style w:type="paragraph" w:styleId="StrongEmphasis2111">
    <w:name w:val="Strong Emphasis2111"/>
    <w:link w:val="StrongEmphasis211"/>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b/>
      <w:color w:val="000000"/>
      <w:spacing w:val="0"/>
      <w:kern w:val="0"/>
      <w:sz w:val="22"/>
      <w:szCs w:val="20"/>
      <w:lang w:val="ru-RU" w:eastAsia="zh-CN" w:bidi="hi-IN"/>
    </w:rPr>
  </w:style>
  <w:style w:type="paragraph" w:styleId="7111112">
    <w:name w:val="Колонтитул711111"/>
    <w:basedOn w:val="Normal"/>
    <w:link w:val="71111"/>
    <w:qFormat/>
    <w:pPr/>
    <w:rPr/>
  </w:style>
  <w:style w:type="paragraph" w:styleId="31111113">
    <w:name w:val="Гиперссылка3111111"/>
    <w:link w:val="3111112"/>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color w:val="000000"/>
      <w:spacing w:val="0"/>
      <w:kern w:val="0"/>
      <w:sz w:val="22"/>
      <w:szCs w:val="20"/>
      <w:lang w:val="ru-RU" w:eastAsia="zh-CN" w:bidi="hi-IN"/>
    </w:rPr>
  </w:style>
  <w:style w:type="paragraph" w:styleId="Heading221111">
    <w:name w:val="Heading 221111"/>
    <w:link w:val="Heading221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8"/>
      <w:szCs w:val="20"/>
      <w:lang w:val="ru-RU" w:eastAsia="zh-CN" w:bidi="hi-IN"/>
    </w:rPr>
  </w:style>
  <w:style w:type="paragraph" w:styleId="ConsNormal1111">
    <w:name w:val="ConsNormal1111"/>
    <w:link w:val="ConsNormal111"/>
    <w:qFormat/>
    <w:pPr>
      <w:widowControl w:val="false"/>
      <w:suppressAutoHyphens w:val="true"/>
      <w:bidi w:val="0"/>
      <w:spacing w:lineRule="auto" w:line="240" w:before="0" w:after="0"/>
      <w:ind w:firstLine="720" w:left="0" w:right="0"/>
      <w:jc w:val="left"/>
    </w:pPr>
    <w:rPr>
      <w:rFonts w:ascii="Arial" w:hAnsi="Arial" w:eastAsia="Tahoma" w:cs="Lohit Devanagari"/>
      <w:color w:val="000000"/>
      <w:spacing w:val="0"/>
      <w:kern w:val="0"/>
      <w:sz w:val="20"/>
      <w:szCs w:val="20"/>
      <w:lang w:val="ru-RU" w:eastAsia="zh-CN" w:bidi="hi-IN"/>
    </w:rPr>
  </w:style>
  <w:style w:type="paragraph" w:styleId="Contents621111">
    <w:name w:val="Contents 621111"/>
    <w:link w:val="Contents62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4211">
    <w:name w:val="Contents 4211"/>
    <w:link w:val="Contents42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111111211112">
    <w:name w:val="Указатель11111121111"/>
    <w:basedOn w:val="Normal"/>
    <w:link w:val="11111121111"/>
    <w:qFormat/>
    <w:pPr/>
    <w:rPr/>
  </w:style>
  <w:style w:type="paragraph" w:styleId="ContentsHeading21111">
    <w:name w:val="Contents Heading21111"/>
    <w:basedOn w:val="Heading1121111"/>
    <w:link w:val="ContentsHeading2111"/>
    <w:qFormat/>
    <w:pPr/>
    <w:rPr>
      <w:rFonts w:ascii="Calibri Light" w:hAnsi="Calibri Light"/>
      <w:b w:val="false"/>
      <w:color w:val="2E74B5"/>
    </w:rPr>
  </w:style>
  <w:style w:type="paragraph" w:styleId="Subtitle11">
    <w:name w:val="Subtitle11"/>
    <w:link w:val="Subtitle1"/>
    <w:qFormat/>
    <w:pPr>
      <w:widowControl/>
      <w:suppressAutoHyphens w:val="true"/>
      <w:bidi w:val="0"/>
      <w:spacing w:lineRule="auto" w:line="240" w:before="0" w:after="0"/>
      <w:ind w:hanging="0" w:left="0" w:right="0"/>
      <w:jc w:val="left"/>
    </w:pPr>
    <w:rPr>
      <w:rFonts w:ascii="XO Thames" w:hAnsi="XO Thames" w:eastAsia="Tahoma" w:cs="Lohit Devanagari"/>
      <w:i/>
      <w:color w:val="000000"/>
      <w:spacing w:val="0"/>
      <w:kern w:val="0"/>
      <w:sz w:val="24"/>
      <w:szCs w:val="20"/>
      <w:lang w:val="ru-RU" w:eastAsia="zh-CN" w:bidi="hi-IN"/>
    </w:rPr>
  </w:style>
  <w:style w:type="paragraph" w:styleId="31">
    <w:name w:val="Колонтитул31"/>
    <w:basedOn w:val="Normal"/>
    <w:link w:val="3"/>
    <w:qFormat/>
    <w:pPr/>
    <w:rPr/>
  </w:style>
  <w:style w:type="paragraph" w:styleId="11111117">
    <w:name w:val="Основной текст1111111"/>
    <w:link w:val="1111115"/>
    <w:qFormat/>
    <w:pPr>
      <w:widowControl/>
      <w:suppressAutoHyphens w:val="true"/>
      <w:bidi w:val="0"/>
      <w:spacing w:lineRule="auto" w:line="240" w:before="0" w:after="0"/>
      <w:ind w:hanging="0" w:left="0" w:right="0"/>
      <w:jc w:val="left"/>
    </w:pPr>
    <w:rPr>
      <w:rFonts w:ascii="Times New Roman" w:hAnsi="Times New Roman" w:eastAsia="Tahoma" w:cs="Lohit Devanagari"/>
      <w:color w:val="000000"/>
      <w:spacing w:val="0"/>
      <w:kern w:val="0"/>
      <w:sz w:val="24"/>
      <w:szCs w:val="20"/>
      <w:lang w:val="ru-RU" w:eastAsia="zh-CN" w:bidi="hi-IN"/>
    </w:rPr>
  </w:style>
  <w:style w:type="paragraph" w:styleId="11111118">
    <w:name w:val="Заголовок Знак1111111"/>
    <w:basedOn w:val="DefaultParagraphFont111111"/>
    <w:link w:val="1111116"/>
    <w:qFormat/>
    <w:pPr/>
    <w:rPr>
      <w:rFonts w:ascii="Calibri Light" w:hAnsi="Calibri Light" w:asciiTheme="majorAscii" w:hAnsiTheme="majorHAnsi"/>
      <w:spacing w:val="-10"/>
      <w:sz w:val="56"/>
    </w:rPr>
  </w:style>
  <w:style w:type="paragraph" w:styleId="3111114">
    <w:name w:val="Колонтитул311111"/>
    <w:basedOn w:val="Normal"/>
    <w:link w:val="311112"/>
    <w:qFormat/>
    <w:pPr/>
    <w:rPr/>
  </w:style>
  <w:style w:type="paragraph" w:styleId="Subtitle">
    <w:name w:val="Subtitle"/>
    <w:next w:val="Normal"/>
    <w:uiPriority w:val="11"/>
    <w:qFormat/>
    <w:pPr>
      <w:widowControl/>
      <w:suppressAutoHyphens w:val="true"/>
      <w:bidi w:val="0"/>
      <w:spacing w:lineRule="auto" w:line="240" w:before="0" w:after="0"/>
      <w:ind w:hanging="0" w:left="0" w:right="0"/>
      <w:jc w:val="both"/>
    </w:pPr>
    <w:rPr>
      <w:rFonts w:ascii="XO Thames" w:hAnsi="XO Thames" w:eastAsia="Tahoma" w:cs="Lohit Devanagari"/>
      <w:i/>
      <w:color w:val="000000"/>
      <w:spacing w:val="0"/>
      <w:kern w:val="0"/>
      <w:sz w:val="24"/>
      <w:szCs w:val="20"/>
      <w:lang w:val="ru-RU" w:eastAsia="zh-CN" w:bidi="hi-IN"/>
    </w:rPr>
  </w:style>
  <w:style w:type="paragraph" w:styleId="IndexHeading1111">
    <w:name w:val="Index Heading1111"/>
    <w:basedOn w:val="11111111111111"/>
    <w:link w:val="IndexHeading111"/>
    <w:qFormat/>
    <w:pPr/>
    <w:rPr/>
  </w:style>
  <w:style w:type="paragraph" w:styleId="Footnote1111">
    <w:name w:val="Footnote1111"/>
    <w:link w:val="Footnote111"/>
    <w:qFormat/>
    <w:pPr>
      <w:widowControl/>
      <w:suppressAutoHyphens w:val="true"/>
      <w:bidi w:val="0"/>
      <w:spacing w:lineRule="auto" w:line="240" w:before="0" w:after="0"/>
      <w:ind w:firstLine="851" w:left="0" w:right="0"/>
      <w:jc w:val="both"/>
    </w:pPr>
    <w:rPr>
      <w:rFonts w:ascii="XO Thames" w:hAnsi="XO Thames" w:eastAsia="Tahoma" w:cs="Lohit Devanagari"/>
      <w:color w:val="000000"/>
      <w:spacing w:val="0"/>
      <w:kern w:val="0"/>
      <w:sz w:val="22"/>
      <w:szCs w:val="20"/>
      <w:lang w:val="ru-RU" w:eastAsia="zh-CN" w:bidi="hi-IN"/>
    </w:rPr>
  </w:style>
  <w:style w:type="paragraph" w:styleId="1111211111">
    <w:name w:val="Заголовок111121111"/>
    <w:basedOn w:val="Normal"/>
    <w:next w:val="BodyText"/>
    <w:link w:val="11112111"/>
    <w:qFormat/>
    <w:pPr>
      <w:keepNext w:val="true"/>
      <w:widowControl/>
      <w:spacing w:before="240" w:after="120"/>
    </w:pPr>
    <w:rPr>
      <w:rFonts w:ascii="Open Sans" w:hAnsi="Open Sans"/>
      <w:sz w:val="28"/>
    </w:rPr>
  </w:style>
  <w:style w:type="paragraph" w:styleId="BodyTextIndent212111">
    <w:name w:val="Body Text Indent 212111"/>
    <w:basedOn w:val="Normal"/>
    <w:link w:val="BodyTextIndent21211"/>
    <w:qFormat/>
    <w:pPr>
      <w:widowControl/>
      <w:spacing w:before="20" w:after="20"/>
      <w:ind w:firstLine="708"/>
      <w:jc w:val="both"/>
    </w:pPr>
    <w:rPr>
      <w:sz w:val="28"/>
    </w:rPr>
  </w:style>
  <w:style w:type="paragraph" w:styleId="Textbodyindent3">
    <w:name w:val="Text body indent3"/>
    <w:link w:val="Textbodyindent"/>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color w:val="000000"/>
      <w:spacing w:val="0"/>
      <w:kern w:val="0"/>
      <w:sz w:val="20"/>
      <w:szCs w:val="20"/>
      <w:lang w:val="ru-RU" w:eastAsia="zh-CN" w:bidi="hi-IN"/>
    </w:rPr>
  </w:style>
  <w:style w:type="paragraph" w:styleId="Textbody11111">
    <w:name w:val="Text body11111"/>
    <w:link w:val="Textbody1111"/>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color w:val="000000"/>
      <w:spacing w:val="0"/>
      <w:kern w:val="0"/>
      <w:sz w:val="22"/>
      <w:szCs w:val="20"/>
      <w:lang w:val="ru-RU" w:eastAsia="zh-CN" w:bidi="hi-IN"/>
    </w:rPr>
  </w:style>
  <w:style w:type="paragraph" w:styleId="DefaultParagraphFont111111">
    <w:name w:val="Default Paragraph Font111111"/>
    <w:link w:val="DefaultParagraphFont11111"/>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color w:val="000000"/>
      <w:spacing w:val="0"/>
      <w:kern w:val="0"/>
      <w:sz w:val="22"/>
      <w:szCs w:val="20"/>
      <w:lang w:val="ru-RU" w:eastAsia="zh-CN" w:bidi="hi-IN"/>
    </w:rPr>
  </w:style>
  <w:style w:type="paragraph" w:styleId="1111211112">
    <w:name w:val="Указатель111121111"/>
    <w:basedOn w:val="Normal"/>
    <w:link w:val="111121111"/>
    <w:qFormat/>
    <w:pPr/>
    <w:rPr/>
  </w:style>
  <w:style w:type="paragraph" w:styleId="Heading12111">
    <w:name w:val="Heading 12111"/>
    <w:link w:val="Heading12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32"/>
      <w:szCs w:val="20"/>
      <w:lang w:val="ru-RU" w:eastAsia="zh-CN" w:bidi="hi-IN"/>
    </w:rPr>
  </w:style>
  <w:style w:type="paragraph" w:styleId="Caption12">
    <w:name w:val="Caption12"/>
    <w:link w:val="Caption11"/>
    <w:qFormat/>
    <w:pPr>
      <w:widowControl/>
      <w:suppressAutoHyphens w:val="true"/>
      <w:bidi w:val="0"/>
      <w:spacing w:lineRule="auto" w:line="240" w:before="0" w:after="0"/>
      <w:ind w:hanging="0" w:left="0" w:right="0"/>
      <w:jc w:val="left"/>
    </w:pPr>
    <w:rPr>
      <w:rFonts w:ascii="Times New Roman" w:hAnsi="Times New Roman" w:eastAsia="Tahoma" w:cs="Lohit Devanagari"/>
      <w:i/>
      <w:color w:val="000000"/>
      <w:spacing w:val="0"/>
      <w:kern w:val="0"/>
      <w:sz w:val="24"/>
      <w:szCs w:val="20"/>
      <w:lang w:val="ru-RU" w:eastAsia="zh-CN" w:bidi="hi-IN"/>
    </w:rPr>
  </w:style>
  <w:style w:type="paragraph" w:styleId="51111111">
    <w:name w:val="Оглавление 5 Знак111111"/>
    <w:link w:val="511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51111">
    <w:name w:val="Heading 51111"/>
    <w:link w:val="Heading51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2"/>
      <w:szCs w:val="20"/>
      <w:lang w:val="ru-RU" w:eastAsia="zh-CN" w:bidi="hi-IN"/>
    </w:rPr>
  </w:style>
  <w:style w:type="paragraph" w:styleId="1111111211112">
    <w:name w:val="Заголовок111111121111"/>
    <w:basedOn w:val="Normal"/>
    <w:next w:val="BodyText"/>
    <w:link w:val="111111121111"/>
    <w:qFormat/>
    <w:pPr>
      <w:keepNext w:val="true"/>
      <w:widowControl/>
      <w:spacing w:before="240" w:after="120"/>
    </w:pPr>
    <w:rPr>
      <w:rFonts w:ascii="Open Sans" w:hAnsi="Open Sans"/>
      <w:sz w:val="28"/>
    </w:rPr>
  </w:style>
  <w:style w:type="paragraph" w:styleId="Title">
    <w:name w:val="Title"/>
    <w:basedOn w:val="Normal"/>
    <w:next w:val="Normal"/>
    <w:uiPriority w:val="10"/>
    <w:qFormat/>
    <w:pPr>
      <w:widowControl/>
      <w:spacing w:before="0" w:after="0"/>
      <w:contextualSpacing/>
    </w:pPr>
    <w:rPr>
      <w:rFonts w:ascii="XO Thames" w:hAnsi="XO Thames"/>
      <w:b/>
      <w:caps/>
      <w:sz w:val="40"/>
    </w:rPr>
  </w:style>
  <w:style w:type="paragraph" w:styleId="Footer121111">
    <w:name w:val="Footer121111"/>
    <w:link w:val="Footer12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2"/>
      <w:szCs w:val="20"/>
      <w:lang w:val="ru-RU" w:eastAsia="zh-CN" w:bidi="hi-IN"/>
    </w:rPr>
  </w:style>
  <w:style w:type="paragraph" w:styleId="BodyTextIndent">
    <w:name w:val="Body Text Indent"/>
    <w:basedOn w:val="Normal"/>
    <w:pPr>
      <w:widowControl/>
      <w:ind w:left="4536"/>
    </w:pPr>
    <w:rPr>
      <w:sz w:val="20"/>
    </w:rPr>
  </w:style>
  <w:style w:type="paragraph" w:styleId="Endnote211">
    <w:name w:val="Endnote211"/>
    <w:link w:val="Endnote21"/>
    <w:qFormat/>
    <w:pPr>
      <w:widowControl/>
      <w:suppressAutoHyphens w:val="true"/>
      <w:bidi w:val="0"/>
      <w:spacing w:lineRule="auto" w:line="240" w:before="0" w:after="0"/>
      <w:ind w:firstLine="851" w:left="0" w:right="0"/>
      <w:jc w:val="both"/>
    </w:pPr>
    <w:rPr>
      <w:rFonts w:ascii="XO Thames" w:hAnsi="XO Thames" w:eastAsia="Tahoma" w:cs="Lohit Devanagari"/>
      <w:color w:val="000000"/>
      <w:spacing w:val="0"/>
      <w:kern w:val="0"/>
      <w:sz w:val="22"/>
      <w:szCs w:val="20"/>
      <w:lang w:val="ru-RU" w:eastAsia="zh-CN" w:bidi="hi-IN"/>
    </w:rPr>
  </w:style>
  <w:style w:type="paragraph" w:styleId="Contents221111">
    <w:name w:val="Contents 221111"/>
    <w:link w:val="Contents22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Contents521111">
    <w:name w:val="Contents 521111"/>
    <w:link w:val="Contents521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Heading5111111">
    <w:name w:val="Heading 5111111"/>
    <w:link w:val="Heading51111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2"/>
      <w:szCs w:val="20"/>
      <w:lang w:val="ru-RU" w:eastAsia="zh-CN" w:bidi="hi-IN"/>
    </w:rPr>
  </w:style>
  <w:style w:type="paragraph" w:styleId="Contents3211">
    <w:name w:val="Contents 3211"/>
    <w:link w:val="Contents32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51111112">
    <w:name w:val="Заголовок 5 Знак111111"/>
    <w:basedOn w:val="DefaultParagraphFont111111"/>
    <w:link w:val="5111111"/>
    <w:qFormat/>
    <w:pPr/>
    <w:rPr>
      <w:rFonts w:ascii="XO Thames" w:hAnsi="XO Thames"/>
      <w:b/>
      <w:color w:val="000000"/>
    </w:rPr>
  </w:style>
  <w:style w:type="paragraph" w:styleId="NormalWeb111111">
    <w:name w:val="Normal (Web)111111"/>
    <w:basedOn w:val="Normal"/>
    <w:link w:val="NormalWeb11111"/>
    <w:qFormat/>
    <w:pPr/>
    <w:rPr/>
  </w:style>
  <w:style w:type="paragraph" w:styleId="11112113">
    <w:name w:val="Указатель1111211"/>
    <w:basedOn w:val="Normal"/>
    <w:link w:val="1111211"/>
    <w:qFormat/>
    <w:pPr/>
    <w:rPr/>
  </w:style>
  <w:style w:type="paragraph" w:styleId="6111112">
    <w:name w:val="Колонтитул611111"/>
    <w:basedOn w:val="Normal"/>
    <w:link w:val="61111"/>
    <w:qFormat/>
    <w:pPr/>
    <w:rPr/>
  </w:style>
  <w:style w:type="paragraph" w:styleId="Internetlink2">
    <w:name w:val="Internet link2"/>
    <w:link w:val="Internetlink"/>
    <w:qFormat/>
    <w:pPr>
      <w:widowControl/>
      <w:suppressAutoHyphens w:val="true"/>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Contents73111">
    <w:name w:val="Contents 73111"/>
    <w:link w:val="Contents7311"/>
    <w:qFormat/>
    <w:pPr>
      <w:widowControl/>
      <w:suppressAutoHyphens w:val="true"/>
      <w:bidi w:val="0"/>
      <w:spacing w:lineRule="auto" w:line="240" w:before="0" w:after="0"/>
      <w:ind w:hanging="0" w:left="0" w:right="0"/>
      <w:jc w:val="left"/>
    </w:pPr>
    <w:rPr>
      <w:rFonts w:ascii="XO Thames" w:hAnsi="XO Thames" w:eastAsia="Tahoma" w:cs="Lohit Devanagari"/>
      <w:color w:val="000000"/>
      <w:spacing w:val="0"/>
      <w:kern w:val="0"/>
      <w:sz w:val="28"/>
      <w:szCs w:val="20"/>
      <w:lang w:val="ru-RU" w:eastAsia="zh-CN" w:bidi="hi-IN"/>
    </w:rPr>
  </w:style>
  <w:style w:type="paragraph" w:styleId="Endnote11">
    <w:name w:val="Endnote11"/>
    <w:link w:val="Endnote1"/>
    <w:qFormat/>
    <w:pPr>
      <w:widowControl/>
      <w:suppressAutoHyphens w:val="true"/>
      <w:bidi w:val="0"/>
      <w:spacing w:lineRule="auto" w:line="240" w:before="0" w:after="0"/>
      <w:ind w:firstLine="851" w:left="0" w:right="0"/>
      <w:jc w:val="both"/>
    </w:pPr>
    <w:rPr>
      <w:rFonts w:ascii="XO Thames" w:hAnsi="XO Thames" w:eastAsia="Tahoma" w:cs="Lohit Devanagari"/>
      <w:color w:val="000000"/>
      <w:spacing w:val="0"/>
      <w:kern w:val="0"/>
      <w:sz w:val="22"/>
      <w:szCs w:val="20"/>
      <w:lang w:val="ru-RU" w:eastAsia="zh-CN" w:bidi="hi-IN"/>
    </w:rPr>
  </w:style>
  <w:style w:type="paragraph" w:styleId="1117">
    <w:name w:val="Содержимое таблицы111"/>
    <w:basedOn w:val="Normal"/>
    <w:link w:val="114"/>
    <w:qFormat/>
    <w:pPr>
      <w:widowControl w:val="false"/>
    </w:pPr>
    <w:rPr/>
  </w:style>
  <w:style w:type="paragraph" w:styleId="Footnote211">
    <w:name w:val="Footnote211"/>
    <w:link w:val="Footnote21"/>
    <w:qFormat/>
    <w:pPr>
      <w:widowControl/>
      <w:suppressAutoHyphens w:val="true"/>
      <w:bidi w:val="0"/>
      <w:spacing w:lineRule="auto" w:line="240" w:before="0" w:after="0"/>
      <w:ind w:firstLine="851" w:left="0" w:right="0"/>
      <w:jc w:val="both"/>
    </w:pPr>
    <w:rPr>
      <w:rFonts w:ascii="XO Thames" w:hAnsi="XO Thames" w:eastAsia="Tahoma" w:cs="Lohit Devanagari"/>
      <w:color w:val="000000"/>
      <w:spacing w:val="0"/>
      <w:kern w:val="0"/>
      <w:sz w:val="22"/>
      <w:szCs w:val="20"/>
      <w:lang w:val="ru-RU" w:eastAsia="zh-CN" w:bidi="hi-IN"/>
    </w:rPr>
  </w:style>
  <w:style w:type="paragraph" w:styleId="ContentsHeading11111">
    <w:name w:val="Contents Heading11111"/>
    <w:basedOn w:val="Heading111111"/>
    <w:link w:val="ContentsHeading1111"/>
    <w:qFormat/>
    <w:pPr/>
    <w:rPr>
      <w:rFonts w:ascii="Calibri Light" w:hAnsi="Calibri Light"/>
      <w:b w:val="false"/>
      <w:color w:val="2E74B5"/>
    </w:rPr>
  </w:style>
  <w:style w:type="paragraph" w:styleId="Heading31211">
    <w:name w:val="Heading 31211"/>
    <w:link w:val="Heading3121"/>
    <w:qFormat/>
    <w:pPr>
      <w:widowControl/>
      <w:suppressAutoHyphens w:val="true"/>
      <w:bidi w:val="0"/>
      <w:spacing w:lineRule="auto" w:line="240" w:before="0" w:after="0"/>
      <w:ind w:hanging="0" w:left="0" w:right="0"/>
      <w:jc w:val="left"/>
    </w:pPr>
    <w:rPr>
      <w:rFonts w:ascii="XO Thames" w:hAnsi="XO Thames" w:eastAsia="Tahoma" w:cs="Lohit Devanagari"/>
      <w:b/>
      <w:color w:val="000000"/>
      <w:spacing w:val="0"/>
      <w:kern w:val="0"/>
      <w:sz w:val="26"/>
      <w:szCs w:val="20"/>
      <w:lang w:val="ru-RU" w:eastAsia="zh-CN" w:bidi="hi-IN"/>
    </w:rPr>
  </w:style>
  <w:style w:type="paragraph" w:styleId="Caption111111">
    <w:name w:val="Caption111111"/>
    <w:link w:val="Caption11111"/>
    <w:qFormat/>
    <w:pPr>
      <w:widowControl/>
      <w:suppressAutoHyphens w:val="true"/>
      <w:bidi w:val="0"/>
      <w:spacing w:lineRule="auto" w:line="240" w:before="0" w:after="0"/>
      <w:ind w:hanging="0" w:left="0" w:right="0"/>
      <w:jc w:val="left"/>
    </w:pPr>
    <w:rPr>
      <w:rFonts w:ascii="Times New Roman" w:hAnsi="Times New Roman" w:eastAsia="Tahoma" w:cs="Lohit Devanagari"/>
      <w:i/>
      <w:color w:val="000000"/>
      <w:spacing w:val="0"/>
      <w:kern w:val="0"/>
      <w:sz w:val="24"/>
      <w:szCs w:val="20"/>
      <w:lang w:val="ru-RU" w:eastAsia="zh-CN" w:bidi="hi-IN"/>
    </w:rPr>
  </w:style>
  <w:style w:type="paragraph" w:styleId="List121">
    <w:name w:val="List121"/>
    <w:basedOn w:val="Textbody111"/>
    <w:link w:val="List12"/>
    <w:qFormat/>
    <w:pPr/>
    <w:rPr>
      <w:rFonts w:ascii="Times New Roman" w:hAnsi="Times New Roman"/>
    </w:rPr>
  </w:style>
  <w:style w:type="paragraph" w:styleId="Internetlink211">
    <w:name w:val="Internet link211"/>
    <w:link w:val="Internetlink21"/>
    <w:qFormat/>
    <w:pPr>
      <w:widowControl/>
      <w:suppressAutoHyphens w:val="true"/>
      <w:bidi w:val="0"/>
      <w:spacing w:lineRule="auto" w:line="240" w:before="0" w:after="0"/>
      <w:ind w:hanging="0" w:left="0" w:right="0"/>
      <w:jc w:val="left"/>
    </w:pPr>
    <w:rPr>
      <w:rFonts w:ascii="XO Thames" w:hAnsi="XO Thames" w:eastAsia="Tahoma" w:cs="Lohit Devanagari"/>
      <w:color w:val="0000FF"/>
      <w:spacing w:val="0"/>
      <w:kern w:val="0"/>
      <w:sz w:val="24"/>
      <w:szCs w:val="20"/>
      <w:u w:val="single"/>
      <w:lang w:val="ru-RU" w:eastAsia="zh-CN" w:bidi="hi-IN"/>
    </w:rPr>
  </w:style>
  <w:style w:type="paragraph" w:styleId="12111111">
    <w:name w:val="нумерованный список 12111111"/>
    <w:basedOn w:val="Normal"/>
    <w:link w:val="1211111"/>
    <w:qFormat/>
    <w:pPr>
      <w:widowControl w:val="false"/>
      <w:tabs>
        <w:tab w:val="clear" w:pos="708"/>
        <w:tab w:val="left" w:pos="567" w:leader="none"/>
      </w:tabs>
      <w:jc w:val="both"/>
    </w:pPr>
    <w:rPr>
      <w:rFonts w:ascii="Arial" w:hAnsi="Arial"/>
      <w:color w:val="000000"/>
    </w:rPr>
  </w:style>
  <w:style w:type="paragraph" w:styleId="S10111111">
    <w:name w:val="s_10111111"/>
    <w:link w:val="S1011111"/>
    <w:qFormat/>
    <w:pPr>
      <w:widowControl/>
      <w:suppressAutoHyphens w:val="true"/>
      <w:bidi w:val="0"/>
      <w:spacing w:lineRule="auto" w:line="240" w:before="0" w:after="0"/>
      <w:ind w:hanging="0" w:left="0" w:right="0"/>
      <w:jc w:val="left"/>
    </w:pPr>
    <w:rPr>
      <w:rFonts w:ascii="Calibri" w:hAnsi="Calibri" w:eastAsia="Tahoma" w:cs="Lohit Devanagari" w:asciiTheme="minorAscii" w:hAnsiTheme="minorHAnsi"/>
      <w:color w:val="000000"/>
      <w:spacing w:val="0"/>
      <w:kern w:val="0"/>
      <w:sz w:val="22"/>
      <w:szCs w:val="20"/>
      <w:lang w:val="ru-RU" w:eastAsia="zh-CN" w:bidi="hi-IN"/>
    </w:rPr>
  </w:style>
  <w:style w:type="paragraph" w:styleId="Style12">
    <w:name w:val="Содержимое таблицы"/>
    <w:basedOn w:val="Normal"/>
    <w:qFormat/>
    <w:pPr>
      <w:widowControl w:val="false"/>
      <w:suppressLineNumbers/>
    </w:pPr>
    <w:rPr/>
  </w:style>
  <w:style w:type="paragraph" w:styleId="Style13">
    <w:name w:val="Заголовок таблицы"/>
    <w:basedOn w:val="Style12"/>
    <w:qFormat/>
    <w:pPr>
      <w:suppressLineNumbers/>
      <w:jc w:val="center"/>
    </w:pPr>
    <w:rPr>
      <w:b/>
      <w:bCs/>
    </w:rPr>
  </w:style>
  <w:style w:type="paragraph" w:styleId="Text1111">
    <w:name w:val="text1111"/>
    <w:basedOn w:val="Normal"/>
    <w:qFormat/>
    <w:pPr>
      <w:widowControl/>
      <w:ind w:firstLine="567"/>
      <w:jc w:val="both"/>
    </w:pPr>
    <w:rPr>
      <w:rFonts w:ascii="Arial" w:hAnsi="Arial"/>
    </w:rPr>
  </w:style>
  <w:style w:type="table" w:styleId="Style_293">
    <w:name w:val="Table Grid"/>
    <w:basedOn w:val="Style_4"/>
    <w:pPr>
      <w:spacing w:after="0" w:line="240" w:lineRule="auto"/>
    </w:pPr>
    <w:rPr>
      <w:sz w:val="20"/>
    </w:rPr>
    <w:tblPr>
      <w:tblBorders>
        <w:top w:val="single" w:color="000000" w:sz="4"/>
        <w:left w:val="single" w:color="000000" w:sz="4"/>
        <w:bottom w:val="single" w:color="000000" w:sz="4"/>
        <w:right w:val="single" w:color="000000" w:sz="4"/>
        <w:insideH w:val="single" w:color="000000" w:sz="4"/>
        <w:insideV w:val="single" w:color="000000" w:sz="4"/>
      </w:tblBorders>
    </w:tblPr>
  </w:style>
  <w:style w:type="table" w:default="1" w:styleId="Style_4">
    <w:name w:val="Normal Table"/>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7995B2FF661D7791B38E94D365B329D7D29AD71F8559A680D7B79E78EA69I0C" TargetMode="External"/><Relationship Id="rId3" Type="http://schemas.openxmlformats.org/officeDocument/2006/relationships/hyperlink" Target="consultantplus://offline/ref=EF3C8718A27D389F2EFF12517666D2E0E4A2066EB9C790CD90FE25D78DBEC6EC68A21D416C1E29E55B2CF" TargetMode="External"/><Relationship Id="rId4" Type="http://schemas.openxmlformats.org/officeDocument/2006/relationships/hyperlink" Target="consultantplus://offline/ref=F7E6FB2E566828B7505F86A78C7685D056EFD4AE9B8ED335B9EBBD2EFC4ECDX" TargetMode="External"/><Relationship Id="rId5" Type="http://schemas.openxmlformats.org/officeDocument/2006/relationships/hyperlink" Target="consultantplus://offline/ref=F7E6FB2E566828B7505F86A78C7685D056EFD4AE9B8ED335B9EBBD2EFC4ECDX" TargetMode="External"/><Relationship Id="rId6" Type="http://schemas.openxmlformats.org/officeDocument/2006/relationships/hyperlink" Target="consultantplus://offline/ref=F7E6FB2E566828B7505F86A78C7685D056E0D1AB9D83D335B9EBBD2EFC4ECDX" TargetMode="External"/><Relationship Id="rId7" Type="http://schemas.openxmlformats.org/officeDocument/2006/relationships/hyperlink" Target="consultantplus://offline/ref=F7E6FB2E566828B7505F86A78C7685D056E0D1AB9A84D335B9EBBD2EFC4ECDX" TargetMode="External"/><Relationship Id="rId8" Type="http://schemas.openxmlformats.org/officeDocument/2006/relationships/hyperlink" Target="http://pravo-minjust.ru/" TargetMode="External"/><Relationship Id="rId9" Type="http://schemas.openxmlformats.org/officeDocument/2006/relationships/hyperlink" Target="http://&#1087;&#1088;&#1072;&#1074;&#1086;-&#1084;&#1080;&#1085;&#1102;&#1089;&#1090;.&#1088;&#1092;" TargetMode="Externa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tileRect l="0" t="0" r="0" b="0"/>
        </a:gradFill>
      </a:fillStyleLst>
      <a:lnStyleLst>
        <a:ln w="6350">
          <a:prstDash val="solid"/>
        </a:ln>
        <a:ln w="12700">
          <a:prstDash val="solid"/>
        </a:ln>
        <a:ln w="19050">
          <a:prstDash val="solid"/>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497</TotalTime>
  <Application>LibreOffice/7.6.7.2$Linux_X86_64 LibreOffice_project/60$Build-2</Application>
  <AppVersion>15.0000</AppVersion>
  <Pages>66</Pages>
  <Words>19068</Words>
  <Characters>144972</Characters>
  <CharactersWithSpaces>163476</CharactersWithSpaces>
  <Paragraphs>774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2025-12-15T07:42:35Z</dcterms:created>
  <dc:creator/>
  <dc:description/>
  <dc:language>ru-RU</dc:language>
  <cp:lastModifiedBy/>
  <cp:lastPrinted>2025-12-16T17:11:59Z</cp:lastPrinted>
  <dcterms:modified xsi:type="dcterms:W3CDTF">2025-12-17T15:50:26Z</dcterms:modified>
  <cp:revision>28</cp:revision>
  <dc:subject/>
  <dc:title/>
</cp:coreProperties>
</file>

<file path=docProps/custom.xml><?xml version="1.0" encoding="utf-8"?>
<Properties xmlns="http://schemas.openxmlformats.org/officeDocument/2006/custom-properties" xmlns:vt="http://schemas.openxmlformats.org/officeDocument/2006/docPropsVTypes"/>
</file>